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62C9" w:rsidRPr="003462C9" w:rsidRDefault="003462C9" w:rsidP="003462C9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3462C9">
        <w:rPr>
          <w:rFonts w:ascii="黑体" w:eastAsia="黑体" w:hAnsiTheme="minorEastAsia" w:hint="eastAsia"/>
          <w:sz w:val="36"/>
          <w:szCs w:val="36"/>
        </w:rPr>
        <w:t>体育场地设施工程专业承包企业资质等级标准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体育场地设施工程专业承包企业资质分为一级、二级、三级。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一级资质标准：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1、企业近5年承担过下列6项中的4项以上工程施工，工程质量合格。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（1）单项工程占地面积50公顷以上，投资额3000万元以上的18</w:t>
      </w:r>
      <w:proofErr w:type="gramStart"/>
      <w:r w:rsidRPr="003462C9">
        <w:rPr>
          <w:rFonts w:asciiTheme="minorEastAsia" w:hAnsiTheme="minorEastAsia"/>
          <w:sz w:val="24"/>
          <w:szCs w:val="24"/>
        </w:rPr>
        <w:t>洞以上</w:t>
      </w:r>
      <w:proofErr w:type="gramEnd"/>
      <w:r w:rsidRPr="003462C9">
        <w:rPr>
          <w:rFonts w:asciiTheme="minorEastAsia" w:hAnsiTheme="minorEastAsia"/>
          <w:sz w:val="24"/>
          <w:szCs w:val="24"/>
        </w:rPr>
        <w:t>高尔夫球场；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（2）全国运动会、全国城市运动会及全国田径锦标赛主体育场地（包括合成面层和沥青基础）设施；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（3）4.5万人以上体育场田径场地（包括合成面层和沥青基础）设施；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（4）4500人以上体育馆（包括游泳馆和冬季项目体育馆）体育场地设施；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（5）6000平方米以上的合成面层网球、篮球、排球场地设施；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（6）单项工程造价800万元以上的体育场地设施。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2、企业经理具有10年以上从事工程管理工作经历或具有高级职称；总工程师具有10年以上从事工程施工技术管理工作经历并具有相关专业高级职称；总会计师具有高级会计职称。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企业有职称的工程技术和经济管理人员不少于100人，其中工程技术人员不少于70人；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工程技术人员中，具有高级职称的人员不少于10人，具有中级职称的人员不少于30人。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企业具有的一级资质项目经理不少于l0人。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3、企业注册资本金l000万元以上，企业净资产1200万元以上。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462C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462C9">
        <w:rPr>
          <w:rFonts w:asciiTheme="minorEastAsia" w:hAnsiTheme="minorEastAsia"/>
          <w:sz w:val="24"/>
          <w:szCs w:val="24"/>
        </w:rPr>
        <w:t>结算收入4000万元以上。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二级资质标准：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1、企业近5年承担过以下列5项中的3项以上工程施工，工程质量合格。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（1）单项工程占地面积25公顷以上，投资在900万元以上的9洞高尔夫球场；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（2）1.8万人以上体育场田径场地（包括合成面层和沥青基础）设施；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（3）1500人以上体育馆（包括游泳馆和冬季项目体育馆）体育场地设施；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lastRenderedPageBreak/>
        <w:t>（4）3000平方米以上的合成面层网球、篮球、排球场地设施；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（5）单项工程造价400万元以上的体育场地设施。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2、企业经理具有8年以上从事工程管理工作经历或具有中级以上职称；技术负责人具有10年以上从事工程施工技术管理工作经历并具有相关专业高级职称；财务负责人具有中级会计职称。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企业有职称的工程技术和经济管理人员不少于50人，其中工程技术人员不少于35人；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工程技术人员中，具有高级职称的人员不少于5人，具有中级职称的人员不少于15人。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企业具有的二级资质以上项目经理不少于5人。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3、企业注册资本金500万元以上，企业净资产600万元以上。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462C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462C9">
        <w:rPr>
          <w:rFonts w:asciiTheme="minorEastAsia" w:hAnsiTheme="minorEastAsia"/>
          <w:sz w:val="24"/>
          <w:szCs w:val="24"/>
        </w:rPr>
        <w:t>结算收入2000万元以上。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三级资质标准：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1、企业近5年承担过下列3项中的2项以上工程施工，工程质量合格。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（1）单项工程占地面积25公顷以上，投资在700万元以上的9洞高尔夫球场；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（2）300人以上体育馆、训练馆（包括游泳馆）体育场地训练设施；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（3）单项工程造价150万元以上的体育场地设施。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2、企业经理具有5年以上从事工程管理工作经历或具有中级以上职称；技术负责人具有5年以上从事工程施工技术管理工作经历并具有中级以上职称；财务负责人具有本专业初级以上会计职称。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企业有职称的工程技术和经济管理人员不少于30人，其中工程技术人员不少于20人；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工程技术人员中，具有中级以上职称的人员不少于l0人。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3、企业注册资本金200万元以上，企业净资产250万元以上。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3462C9">
        <w:rPr>
          <w:rFonts w:asciiTheme="minorEastAsia" w:hAnsiTheme="minorEastAsia"/>
          <w:sz w:val="24"/>
          <w:szCs w:val="24"/>
        </w:rPr>
        <w:t>年工程</w:t>
      </w:r>
      <w:proofErr w:type="gramEnd"/>
      <w:r w:rsidRPr="003462C9">
        <w:rPr>
          <w:rFonts w:asciiTheme="minorEastAsia" w:hAnsiTheme="minorEastAsia"/>
          <w:sz w:val="24"/>
          <w:szCs w:val="24"/>
        </w:rPr>
        <w:t>结算收入1000万元以上。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lastRenderedPageBreak/>
        <w:t>承包工程范围：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一级企业：可承担各种类型及规模的体育场、体育馆及相关设施工程的施工。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二级企业：可承担以下工程项目的施工：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（1）单项工程占地面积55公顷及以下、投资3200万元及以下、18洞及以下高尔夫球场、室内外迷你高尔夫球场和练习场；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（2）5万人及以下、投资1000万元及以下体育场田径场地设施；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（3）5000人及以下体育馆（包括游泳馆、冬季项目馆）设施；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（4）足球场、橄榄球、棒球、垒球、保龄球、壁球及曲棍球等场地设施；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（5）7000平方米及以下的合成面层网球、篮球、排球场地设施。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三级企业：可承担以下工程项目的施工：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（1）单项工程占地面积30公顷及以下、投资1000万元及以下、9洞及以下高尔夫球场、室内外迷你高尔夫球场和练习场；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（2）2万人及以下、投资450万元及以下体育场田径场地设施；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（3）1600人及以下体育馆（包括游泳信、冬季项目馆）设施；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（4）人工草坪足球场、橄榄球场地设施；</w:t>
      </w:r>
    </w:p>
    <w:p w:rsidR="003462C9" w:rsidRPr="003462C9" w:rsidRDefault="003462C9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3462C9">
        <w:rPr>
          <w:rFonts w:asciiTheme="minorEastAsia" w:hAnsiTheme="minorEastAsia"/>
          <w:sz w:val="24"/>
          <w:szCs w:val="24"/>
        </w:rPr>
        <w:t>（5）3500平方米及以下的合成面层网球、篮球、排球场地设施。</w:t>
      </w:r>
    </w:p>
    <w:p w:rsidR="007027CA" w:rsidRPr="003462C9" w:rsidRDefault="007027CA" w:rsidP="003462C9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3462C9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462C9"/>
    <w:rsid w:val="003462C9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3462C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418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283</Words>
  <Characters>1617</Characters>
  <Application>Microsoft Office Word</Application>
  <DocSecurity>0</DocSecurity>
  <Lines>13</Lines>
  <Paragraphs>3</Paragraphs>
  <ScaleCrop>false</ScaleCrop>
  <Company>微软中国</Company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2013-04-07T01:50:00Z</dcterms:created>
  <dcterms:modified xsi:type="dcterms:W3CDTF">2013-04-07T01:51:00Z</dcterms:modified>
</cp:coreProperties>
</file>