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1D7" w:rsidRPr="006041D7" w:rsidRDefault="006041D7" w:rsidP="006041D7">
      <w:pPr>
        <w:spacing w:line="360" w:lineRule="auto"/>
        <w:ind w:firstLineChars="200" w:firstLine="720"/>
        <w:jc w:val="center"/>
        <w:rPr>
          <w:rFonts w:ascii="黑体" w:eastAsia="黑体" w:hAnsiTheme="minorEastAsia" w:hint="eastAsia"/>
          <w:sz w:val="36"/>
          <w:szCs w:val="36"/>
        </w:rPr>
      </w:pPr>
      <w:r w:rsidRPr="006041D7">
        <w:rPr>
          <w:rFonts w:ascii="黑体" w:eastAsia="黑体" w:hAnsiTheme="minorEastAsia" w:hint="eastAsia"/>
          <w:sz w:val="36"/>
          <w:szCs w:val="36"/>
        </w:rPr>
        <w:t>公路工程施工总承包企业资质等级标准</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公路工程施工总承包企业资质分为特级、一级、二级、三级。</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特级资质标准：</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1、企业注册资本金3亿元以上。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2、企业净资产3.6亿元以上。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3、企业近3年年平均公路工程结算收入15亿元以上。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4、企业其他条件均达到一级资质标准。</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一级资质标准：</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1、企业近l0年承担过下列4项中的3项以上所列工程的施工，工程质量合格。</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（1）累计修建一级以上公路路基100公里以上；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（2）累计修建高级路面400万平方米以上；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（3）累计修建单座桥长≥500米或单跨跨度≥100米的公路特大桥6座以上；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（4）完成过单项合同额1亿元以上的公路工程3个以上。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2、企业经理具有10年以上从事工程管理工作经历或具有高级职称；总工程师具有15年以上从事公路工程施工技术管理工作经历并具有本专业高级职称；总会计师具有高级会计职称；总经济师具有高级职称。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企业有职称的工程技术和经济管理人员不少于300人，其中工程技术人员不少于200人。工程技术人员中，具有高级职称的人员不少于20人，其中具有公路工程系列高级职称的人员不少于15人；具有中级职称的人员不少于80人，其中具有公路工程系列中级职称的人员不少于50人。</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企业具有的本专业一级资质项目经理不少于15人。</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3、企业注册资本金6000万元以上，企业净资产8000万元以上。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4、企业近3年最高</w:t>
      </w:r>
      <w:proofErr w:type="gramStart"/>
      <w:r w:rsidRPr="006041D7">
        <w:rPr>
          <w:rFonts w:asciiTheme="minorEastAsia" w:hAnsiTheme="minorEastAsia"/>
          <w:sz w:val="24"/>
          <w:szCs w:val="24"/>
        </w:rPr>
        <w:t>年公路</w:t>
      </w:r>
      <w:proofErr w:type="gramEnd"/>
      <w:r w:rsidRPr="006041D7">
        <w:rPr>
          <w:rFonts w:asciiTheme="minorEastAsia" w:hAnsiTheme="minorEastAsia"/>
          <w:sz w:val="24"/>
          <w:szCs w:val="24"/>
        </w:rPr>
        <w:t>工程结算收入4亿元以上。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5、企业具有与承包工程范围相适应的施工机械和质量检测设备，并至少具有：</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（1）160吨/时以上沥青混凝土拌和设备3台，120立方米／小时水泥混凝土拌和设备及60吨／小时以上水泥混凝土拌和设备各1台或60吨／小时以上水泥混凝土</w:t>
      </w:r>
      <w:proofErr w:type="gramStart"/>
      <w:r w:rsidRPr="006041D7">
        <w:rPr>
          <w:rFonts w:asciiTheme="minorEastAsia" w:hAnsiTheme="minorEastAsia"/>
          <w:sz w:val="24"/>
          <w:szCs w:val="24"/>
        </w:rPr>
        <w:t>拌朋友</w:t>
      </w:r>
      <w:proofErr w:type="gramEnd"/>
      <w:r w:rsidRPr="006041D7">
        <w:rPr>
          <w:rFonts w:asciiTheme="minorEastAsia" w:hAnsiTheme="minorEastAsia"/>
          <w:sz w:val="24"/>
          <w:szCs w:val="24"/>
        </w:rPr>
        <w:t>和设备3台，300吨／小时以上</w:t>
      </w:r>
      <w:proofErr w:type="gramStart"/>
      <w:r w:rsidRPr="006041D7">
        <w:rPr>
          <w:rFonts w:asciiTheme="minorEastAsia" w:hAnsiTheme="minorEastAsia"/>
          <w:sz w:val="24"/>
          <w:szCs w:val="24"/>
        </w:rPr>
        <w:t>稳定土</w:t>
      </w:r>
      <w:proofErr w:type="gramEnd"/>
      <w:r w:rsidRPr="006041D7">
        <w:rPr>
          <w:rFonts w:asciiTheme="minorEastAsia" w:hAnsiTheme="minorEastAsia"/>
          <w:sz w:val="24"/>
          <w:szCs w:val="24"/>
        </w:rPr>
        <w:t>拌和设备4台；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lastRenderedPageBreak/>
        <w:t>（2）摊铺宽度12米的沥青混凝土摊铺设备2台，摊铺宽度8米以上的沥青混凝土摊铺设备4台；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（3）120千瓦以上平地机5台；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（4）1立方米以上挖掘机5台；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（5）100千瓦以上推土机5台；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（6）各型压路机20台（其中沥青混凝土压实设备10台3大型土方振动压实设备10台）；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（7）扭矩200千牛．米以上的钻机2台；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（8）80吨以上自行式架桥机2套；</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（9）50吨以上吊车3台；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（10）水泥混凝土泵车4台；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（11）隧道凿岩台车2台，水泥混凝土喷射泵4台，压浆设备2台。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二级资质标准：</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1、企业近l0年承担过下列4项中的3项以上所列工程的施工，工程质量合格。</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（1）累计修建二级以上公路路基l 50公里以上；、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（2）累计修建高级、次高级路面200万平方米以上；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（3）累计修建单座桥长 ＞l00米，或单跨跨度＞40米的公路大桥4座以上；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（4）完成过单项合同额5000万元以上的公路工程3项以上。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2、企业经理具有8年以上从事工程管理工作经历或具有中级以上职称；技术负责人有10年以上从事公路工程施工技术管理工作经历并具有本专业高级职称；财务负责人具有中级以上会计职称。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企业有职称的工程技术和经济管理人员不少于180人，其中工程技术人员不少于l20人；工程技术人员中，具有公路工程系列高级职称的人员不少于10人，具有公路工程系列中职称的人员不少于30人。</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企业具有的本专业二级资质以上项目经理不少于l0人。</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3、企业注册资本金3000万元以上，企业净资产4000万元以上。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4、企业近3年最高</w:t>
      </w:r>
      <w:proofErr w:type="gramStart"/>
      <w:r w:rsidRPr="006041D7">
        <w:rPr>
          <w:rFonts w:asciiTheme="minorEastAsia" w:hAnsiTheme="minorEastAsia"/>
          <w:sz w:val="24"/>
          <w:szCs w:val="24"/>
        </w:rPr>
        <w:t>年公路</w:t>
      </w:r>
      <w:proofErr w:type="gramEnd"/>
      <w:r w:rsidRPr="006041D7">
        <w:rPr>
          <w:rFonts w:asciiTheme="minorEastAsia" w:hAnsiTheme="minorEastAsia"/>
          <w:sz w:val="24"/>
          <w:szCs w:val="24"/>
        </w:rPr>
        <w:t>工程结算收入2亿元以上。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5、企业具有与承包工程范围相适应的施工机械和质量检测设备，并至少具</w:t>
      </w:r>
      <w:r w:rsidRPr="006041D7">
        <w:rPr>
          <w:rFonts w:asciiTheme="minorEastAsia" w:hAnsiTheme="minorEastAsia"/>
          <w:sz w:val="24"/>
          <w:szCs w:val="24"/>
        </w:rPr>
        <w:lastRenderedPageBreak/>
        <w:t>有：</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（1）120吨／小时以上沥青混凝土拌和设备1台，60立方米／小时以上水泥混凝土</w:t>
      </w:r>
      <w:proofErr w:type="gramStart"/>
      <w:r w:rsidRPr="006041D7">
        <w:rPr>
          <w:rFonts w:asciiTheme="minorEastAsia" w:hAnsiTheme="minorEastAsia"/>
          <w:sz w:val="24"/>
          <w:szCs w:val="24"/>
        </w:rPr>
        <w:t>拌设备</w:t>
      </w:r>
      <w:proofErr w:type="gramEnd"/>
      <w:r w:rsidRPr="006041D7">
        <w:rPr>
          <w:rFonts w:asciiTheme="minorEastAsia" w:hAnsiTheme="minorEastAsia"/>
          <w:sz w:val="24"/>
          <w:szCs w:val="24"/>
        </w:rPr>
        <w:t>1台，300吨／小时以上</w:t>
      </w:r>
      <w:proofErr w:type="gramStart"/>
      <w:r w:rsidRPr="006041D7">
        <w:rPr>
          <w:rFonts w:asciiTheme="minorEastAsia" w:hAnsiTheme="minorEastAsia"/>
          <w:sz w:val="24"/>
          <w:szCs w:val="24"/>
        </w:rPr>
        <w:t>稳定土</w:t>
      </w:r>
      <w:proofErr w:type="gramEnd"/>
      <w:r w:rsidRPr="006041D7">
        <w:rPr>
          <w:rFonts w:asciiTheme="minorEastAsia" w:hAnsiTheme="minorEastAsia"/>
          <w:sz w:val="24"/>
          <w:szCs w:val="24"/>
        </w:rPr>
        <w:t>拌和设备2台；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（2）摊铺宽度8米以上沥青混凝土摊铺设备2台；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（3）120千瓦以上平地机3台；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（4）1立方米以上挖掘机3台；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（5）100千瓦以上推土机3台；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（6）各型压路机10台（其中沥青混凝土压实设备4台，大型土方振动压实设备2台）；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（7）扭矩200千牛·米以上钻机1台；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（8）80吨以上自行式架桥机1套；</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（9）50吨以上吊车1台；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（10）水泥混凝土泵车2台；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（11）隧道凿岩台车1台，水泥混凝土喷射泵2台，压浆设备1台。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三级资质标准：</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1、企业近10年承担过下列4项中的3项以上所列工程的施工，工程质量合格。</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（1）累计修建二级以上公路路基80公里以上；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（2）累计修建高级、次高级路面100万平方米以上；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（3）累计修建单座桥长 ＞30米，或单跨跨度＞20米的公路中桥4座以上；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（4）完成过单项合同额500万元以上的公路工程。</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2、企业经理具有6年以上从事工程管理工作经历或具有中级以上职称；技术负责人具有6年以上从事公路工程施工技术管理工作经历并具有本专业中级以上职称；财务负责人具有中级以上会计职称。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企业有职称的工程技术和经济管理人员不少于60人，其中工程技术人员不少于40人；</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工程技术人员中，具有中级以上职称的人员不少于20人，其中具有公路工程系列中级以上职称的人员不少于15人。</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企业具有的本专业三级资质以上项目经理不少于10人。</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lastRenderedPageBreak/>
        <w:t>3、企业注册资本金1000万元以上，企业净资产1500万元以上。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4、企业近3年最高</w:t>
      </w:r>
      <w:proofErr w:type="gramStart"/>
      <w:r w:rsidRPr="006041D7">
        <w:rPr>
          <w:rFonts w:asciiTheme="minorEastAsia" w:hAnsiTheme="minorEastAsia"/>
          <w:sz w:val="24"/>
          <w:szCs w:val="24"/>
        </w:rPr>
        <w:t>年公路</w:t>
      </w:r>
      <w:proofErr w:type="gramEnd"/>
      <w:r w:rsidRPr="006041D7">
        <w:rPr>
          <w:rFonts w:asciiTheme="minorEastAsia" w:hAnsiTheme="minorEastAsia"/>
          <w:sz w:val="24"/>
          <w:szCs w:val="24"/>
        </w:rPr>
        <w:t>工程结算收入5000万元以上。</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5、企业具有与承包工程范围相适应的施工机械和质量检测设备，并至少具有：</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（1）60吨／小时以上沥青混凝土拌和设备1台，40立方米/小时以上水泥混凝土拌和设备1台；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（2）摊铺宽度4．5米以上沥青混凝土摊铺设备2台；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（3）120千瓦以上平地机2台；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（4）0.8立方米以上挖掘机2台；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（5）100千瓦以上推土机2台；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（6）各型压路机5台（其中沥青混凝土压实设备2台，大型土方振动压实设备1台）；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（7）30吨以上吊车1台。</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承包工程范围：</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特级企业：可承担各等级公路及其桥梁、隧道工程的施工。</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一级企业：可承担单项合同额不超过企业注册资本金5倍的各等级公路及其桥梁、长度3000米及以下的隧道工程的施工。</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二级企业：可承担单项合同额不超过企业注册资本金5倍的一级标准及以下公路、单跨跨度＜100米的桥梁、长度＜1000米的隧道工程的施工。</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三级企业：可承担单项合同额不超过企业注册资本金5倍的二级标准及以下公路、单座桥长＜500米、单跨跨度＜40米的桥梁工程的施工。</w:t>
      </w:r>
    </w:p>
    <w:p w:rsidR="006041D7" w:rsidRPr="006041D7" w:rsidRDefault="006041D7" w:rsidP="006041D7">
      <w:pPr>
        <w:spacing w:line="360" w:lineRule="auto"/>
        <w:ind w:firstLineChars="200" w:firstLine="480"/>
        <w:rPr>
          <w:rFonts w:asciiTheme="minorEastAsia" w:hAnsiTheme="minorEastAsia"/>
          <w:sz w:val="24"/>
          <w:szCs w:val="24"/>
        </w:rPr>
      </w:pPr>
      <w:r w:rsidRPr="006041D7">
        <w:rPr>
          <w:rFonts w:asciiTheme="minorEastAsia" w:hAnsiTheme="minorEastAsia"/>
          <w:sz w:val="24"/>
          <w:szCs w:val="24"/>
        </w:rPr>
        <w:t>注：公路工程包括公路（含厂矿和林业专用公路）及其桥梁、隧道和沿线设施工程。</w:t>
      </w:r>
    </w:p>
    <w:p w:rsidR="00FD306C" w:rsidRPr="006041D7" w:rsidRDefault="00FD306C" w:rsidP="006041D7">
      <w:pPr>
        <w:spacing w:line="360" w:lineRule="auto"/>
        <w:ind w:firstLineChars="200" w:firstLine="480"/>
        <w:rPr>
          <w:rFonts w:asciiTheme="minorEastAsia" w:hAnsiTheme="minorEastAsia"/>
          <w:sz w:val="24"/>
          <w:szCs w:val="24"/>
        </w:rPr>
      </w:pPr>
    </w:p>
    <w:sectPr w:rsidR="00FD306C" w:rsidRPr="006041D7"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041D7"/>
    <w:rsid w:val="006041D7"/>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6041D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94152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390</Words>
  <Characters>2226</Characters>
  <Application>Microsoft Office Word</Application>
  <DocSecurity>0</DocSecurity>
  <Lines>18</Lines>
  <Paragraphs>5</Paragraphs>
  <ScaleCrop>false</ScaleCrop>
  <Company>微软中国</Company>
  <LinksUpToDate>false</LinksUpToDate>
  <CharactersWithSpaces>2611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2013-04-02T07:31:00Z</dcterms:created>
  <dcterms:modified xsi:type="dcterms:W3CDTF">2013-04-02T07:31:00Z</dcterms:modified>
</cp:coreProperties>
</file>