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61A" w:rsidRPr="0051561A" w:rsidRDefault="0051561A" w:rsidP="0051561A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51561A">
        <w:rPr>
          <w:rFonts w:ascii="黑体" w:eastAsia="黑体" w:hAnsiTheme="minorEastAsia" w:hint="eastAsia"/>
          <w:sz w:val="36"/>
          <w:szCs w:val="36"/>
        </w:rPr>
        <w:t>公路路基工程专业承包企业资质等级标准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公路路基工程专业承包企业资质分为一级、二级、三级。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一级资质标准：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1、企业近10年承担过下列（1）和（2）项中所列工程的施工，工程质量合格。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（1）累计修建一级以上公路路基100公里以上；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（2）累计完成一级以上公路路基工程合同额3亿元以上。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2、企业经理具有10年以上从事公路工程管理工作经历或具有高级职称；总工程师具有10年以上从事公路工程技术管理工作经历并具有本专业高级职称；总会计师具有中级以上会计职称。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企业有职称的工程技术和经济管理人员不少于100人，其中公路工程系列技术人员不少于5O人：工程技术人员中，具有中级以上职称的人员不少于15人。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企业具有的本专业一级资质项目经理不少于10人。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3、企业注册资本金2000万元以上，企业净资产2500万元以上。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1561A">
        <w:rPr>
          <w:rFonts w:asciiTheme="minorEastAsia" w:hAnsiTheme="minorEastAsia"/>
          <w:sz w:val="24"/>
          <w:szCs w:val="24"/>
        </w:rPr>
        <w:t>年公路</w:t>
      </w:r>
      <w:proofErr w:type="gramEnd"/>
      <w:r w:rsidRPr="0051561A">
        <w:rPr>
          <w:rFonts w:asciiTheme="minorEastAsia" w:hAnsiTheme="minorEastAsia"/>
          <w:sz w:val="24"/>
          <w:szCs w:val="24"/>
        </w:rPr>
        <w:t>路基工程结算收入5000万元以上。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5、企业具有相应的施工机械和质量检测设备，并至少具有：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（1）1立方米以上挖掘机5台；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（2）120千瓦以上平地机3台；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（3）100千瓦以上推土机5台；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（4）各型压路机15台，其中大型土方振动压实设备5台；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（5）9立方米空压机3台；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（6）2立方米以上装载机5台；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（7）25立方米／小时以上水泥</w:t>
      </w:r>
      <w:proofErr w:type="gramStart"/>
      <w:r w:rsidRPr="0051561A">
        <w:rPr>
          <w:rFonts w:asciiTheme="minorEastAsia" w:hAnsiTheme="minorEastAsia"/>
          <w:sz w:val="24"/>
          <w:szCs w:val="24"/>
        </w:rPr>
        <w:t>砼</w:t>
      </w:r>
      <w:proofErr w:type="gramEnd"/>
      <w:r w:rsidRPr="0051561A">
        <w:rPr>
          <w:rFonts w:asciiTheme="minorEastAsia" w:hAnsiTheme="minorEastAsia"/>
          <w:sz w:val="24"/>
          <w:szCs w:val="24"/>
        </w:rPr>
        <w:t>拌和设备2台。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二级资质标准：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1、企业近10年承担过下列（1）和（2）项中所列工程的施工，工程质量合格。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（1）累计修建二级以上公路路基100公里以上；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（2）累计完成二级以上公路路基工程合同额1亿元以上。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2、企业经理具有8年以上从事公路工程管理工作经历或具有中级以上职称；</w:t>
      </w:r>
      <w:r w:rsidRPr="0051561A">
        <w:rPr>
          <w:rFonts w:asciiTheme="minorEastAsia" w:hAnsiTheme="minorEastAsia"/>
          <w:sz w:val="24"/>
          <w:szCs w:val="24"/>
        </w:rPr>
        <w:lastRenderedPageBreak/>
        <w:t>技术负责人具有8年以上从事公路工程技术管理工作经历并具有本专业中级以上职称；财务负责人具有中级以上会计职称。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企业有职称的工程技术和经济管理人员不少于60人，其中公路工程系列技术人员不少于30人；工程技术人员中，具有中级以上职称的人员不少于8人。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企业具有的本专业二级资质以上项目经理不少于10人。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3、企业注册资本金1000万元以上，企业净资产1200万元以上。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1561A">
        <w:rPr>
          <w:rFonts w:asciiTheme="minorEastAsia" w:hAnsiTheme="minorEastAsia"/>
          <w:sz w:val="24"/>
          <w:szCs w:val="24"/>
        </w:rPr>
        <w:t>年公路</w:t>
      </w:r>
      <w:proofErr w:type="gramEnd"/>
      <w:r w:rsidRPr="0051561A">
        <w:rPr>
          <w:rFonts w:asciiTheme="minorEastAsia" w:hAnsiTheme="minorEastAsia"/>
          <w:sz w:val="24"/>
          <w:szCs w:val="24"/>
        </w:rPr>
        <w:t>路基工程结算收入3000万元以上。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5、企业具有相应的施工机械和质量检测设备，并至少具有：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（1）1立方米以上挖掘机2台；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（2）120千瓦以上平地机2台；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（3）100千瓦以上推土机3台；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（4）各型压路机8台，其中大型土方振动压实设备3台；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（5）9立方米空压机2台；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（6）2立方米以上装载机3台；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（7）25立方米／小时以上水泥</w:t>
      </w:r>
      <w:proofErr w:type="gramStart"/>
      <w:r w:rsidRPr="0051561A">
        <w:rPr>
          <w:rFonts w:asciiTheme="minorEastAsia" w:hAnsiTheme="minorEastAsia"/>
          <w:sz w:val="24"/>
          <w:szCs w:val="24"/>
        </w:rPr>
        <w:t>砼</w:t>
      </w:r>
      <w:proofErr w:type="gramEnd"/>
      <w:r w:rsidRPr="0051561A">
        <w:rPr>
          <w:rFonts w:asciiTheme="minorEastAsia" w:hAnsiTheme="minorEastAsia"/>
          <w:sz w:val="24"/>
          <w:szCs w:val="24"/>
        </w:rPr>
        <w:t>拌和设备l台。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三级资质标准：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1、企业近10年承担过下列（1）和（2）项中所列工程的施工。工程质量合格。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（1）累计修建二级以上公路路基50公里以上；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（2）累计完成公路路基工程合同额5000万元以上。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2、企业经理具有6年以上从事公路工程管理工作经历或具有中级以上职称；技术负责人具有6年以上从事公路工程技术管理工作经历并具有本专业中级以上职称；财务负责人具有初级以上会计职称。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企业有职称的工程技术和经济管理人员不少于30人，其中公路工程系列技术人员不少于15人；工程技术人员中，具有中级以上职称的人员不少于5人。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企业具有的本专业三级资质以上项目经理不少于5人。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3、企业注册资本金300万元以上，企业净资产360万元以上。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51561A">
        <w:rPr>
          <w:rFonts w:asciiTheme="minorEastAsia" w:hAnsiTheme="minorEastAsia"/>
          <w:sz w:val="24"/>
          <w:szCs w:val="24"/>
        </w:rPr>
        <w:t>年公路</w:t>
      </w:r>
      <w:proofErr w:type="gramEnd"/>
      <w:r w:rsidRPr="0051561A">
        <w:rPr>
          <w:rFonts w:asciiTheme="minorEastAsia" w:hAnsiTheme="minorEastAsia"/>
          <w:sz w:val="24"/>
          <w:szCs w:val="24"/>
        </w:rPr>
        <w:t>路基工程结算收入1500万元以上。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5、企业具有相应的施工机械和质量检测设备，并至少具有：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lastRenderedPageBreak/>
        <w:t>（1）0.8立方米以上挖掘机2台；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（2）120千瓦以上平地机l台；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（3）100千瓦以上推土机2台；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（4）各型压路机4台，其中大型土方振动压实设备1台；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（5）2立方米以上装载机5台；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（6）水泥</w:t>
      </w:r>
      <w:proofErr w:type="gramStart"/>
      <w:r w:rsidRPr="0051561A">
        <w:rPr>
          <w:rFonts w:asciiTheme="minorEastAsia" w:hAnsiTheme="minorEastAsia"/>
          <w:sz w:val="24"/>
          <w:szCs w:val="24"/>
        </w:rPr>
        <w:t>砼</w:t>
      </w:r>
      <w:proofErr w:type="gramEnd"/>
      <w:r w:rsidRPr="0051561A">
        <w:rPr>
          <w:rFonts w:asciiTheme="minorEastAsia" w:hAnsiTheme="minorEastAsia"/>
          <w:sz w:val="24"/>
          <w:szCs w:val="24"/>
        </w:rPr>
        <w:t>拌和设备1台。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承包工程范围：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一级企业：可承担各级公路的土石方、中小桥涵、防护及排水、软基处理工程的施工。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二级企业：可承担单项合同额不超过企业注册资本金5倍的一级标准及以下公路的土石方、中小桥涵、防护及排水、软基处理工程的施工。</w:t>
      </w:r>
    </w:p>
    <w:p w:rsidR="0051561A" w:rsidRPr="0051561A" w:rsidRDefault="0051561A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51561A">
        <w:rPr>
          <w:rFonts w:asciiTheme="minorEastAsia" w:hAnsiTheme="minorEastAsia"/>
          <w:sz w:val="24"/>
          <w:szCs w:val="24"/>
        </w:rPr>
        <w:t>三级企业：可承担单项合同额不超过企业注册资本金5倍的二级标准及以下公路的土石方、中小桥涵、防护及排水、软基处理工程的施工。</w:t>
      </w:r>
    </w:p>
    <w:p w:rsidR="00FD306C" w:rsidRPr="0051561A" w:rsidRDefault="00FD306C" w:rsidP="0051561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51561A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1561A"/>
    <w:rsid w:val="0051561A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5156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3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253</Words>
  <Characters>1443</Characters>
  <Application>Microsoft Office Word</Application>
  <DocSecurity>0</DocSecurity>
  <Lines>12</Lines>
  <Paragraphs>3</Paragraphs>
  <ScaleCrop>false</ScaleCrop>
  <Company>微软中国</Company>
  <LinksUpToDate>false</LinksUpToDate>
  <CharactersWithSpaces>1693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2013-04-02T08:40:00Z</dcterms:created>
  <dcterms:modified xsi:type="dcterms:W3CDTF">2013-04-02T08:41:00Z</dcterms:modified>
</cp:coreProperties>
</file>