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0543" w:rsidRPr="00C30543" w:rsidRDefault="00C30543" w:rsidP="00C30543">
      <w:pPr>
        <w:widowControl/>
        <w:shd w:val="clear" w:color="auto" w:fill="FFFFFF"/>
        <w:spacing w:before="100" w:beforeAutospacing="1" w:after="100" w:afterAutospacing="1" w:line="270" w:lineRule="atLeast"/>
        <w:jc w:val="center"/>
        <w:rPr>
          <w:rFonts w:ascii="黑体" w:eastAsia="黑体" w:hAnsiTheme="minorEastAsia" w:cs="宋体" w:hint="eastAsia"/>
          <w:color w:val="000000"/>
          <w:kern w:val="0"/>
          <w:sz w:val="36"/>
          <w:szCs w:val="36"/>
        </w:rPr>
      </w:pPr>
      <w:r w:rsidRPr="00C30543">
        <w:rPr>
          <w:rFonts w:ascii="黑体" w:eastAsia="黑体" w:hAnsiTheme="minorEastAsia" w:cs="宋体" w:hint="eastAsia"/>
          <w:color w:val="000000"/>
          <w:kern w:val="0"/>
          <w:sz w:val="36"/>
          <w:szCs w:val="36"/>
        </w:rPr>
        <w:t>关于印发《吉林省建筑工程安全防护、文明施工措施费用使用管理办法》的通知</w:t>
      </w:r>
    </w:p>
    <w:p w:rsid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hint="eastAsia"/>
          <w:color w:val="000000"/>
          <w:kern w:val="0"/>
          <w:sz w:val="24"/>
          <w:szCs w:val="24"/>
        </w:rPr>
      </w:pPr>
      <w:r w:rsidRPr="00C30543">
        <w:rPr>
          <w:rFonts w:asciiTheme="minorEastAsia" w:hAnsiTheme="minorEastAsia" w:cs="宋体"/>
          <w:color w:val="000000"/>
          <w:kern w:val="0"/>
          <w:sz w:val="24"/>
          <w:szCs w:val="24"/>
        </w:rPr>
        <w:t>各市（州）建委（建设局），长白山管委会规划建设局：</w:t>
      </w:r>
    </w:p>
    <w:p w:rsid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hint="eastAsia"/>
          <w:color w:val="000000"/>
          <w:kern w:val="0"/>
          <w:sz w:val="24"/>
          <w:szCs w:val="24"/>
        </w:rPr>
      </w:pPr>
      <w:r w:rsidRPr="00C30543">
        <w:rPr>
          <w:rFonts w:asciiTheme="minorEastAsia" w:hAnsiTheme="minorEastAsia" w:cs="宋体"/>
          <w:color w:val="000000"/>
          <w:kern w:val="0"/>
          <w:sz w:val="24"/>
          <w:szCs w:val="24"/>
        </w:rPr>
        <w:t>现将《吉林省建筑工程安全防护、文明施工措施费用使用管理办法》印发给你们，请遵照执行。执行中遇到的问题和建议请及时反馈给我们。</w:t>
      </w:r>
    </w:p>
    <w:p w:rsidR="00C30543" w:rsidRDefault="00C30543" w:rsidP="00C30543">
      <w:pPr>
        <w:widowControl/>
        <w:shd w:val="clear" w:color="auto" w:fill="FFFFFF"/>
        <w:spacing w:before="100" w:beforeAutospacing="1" w:after="100" w:afterAutospacing="1" w:line="270" w:lineRule="atLeast"/>
        <w:jc w:val="right"/>
        <w:rPr>
          <w:rFonts w:asciiTheme="minorEastAsia" w:hAnsiTheme="minorEastAsia" w:cs="宋体" w:hint="eastAsia"/>
          <w:color w:val="000000"/>
          <w:kern w:val="0"/>
          <w:sz w:val="24"/>
          <w:szCs w:val="24"/>
        </w:rPr>
      </w:pPr>
      <w:r w:rsidRPr="00C30543">
        <w:rPr>
          <w:rFonts w:asciiTheme="minorEastAsia" w:hAnsiTheme="minorEastAsia" w:cs="宋体"/>
          <w:color w:val="000000"/>
          <w:kern w:val="0"/>
          <w:sz w:val="24"/>
          <w:szCs w:val="24"/>
        </w:rPr>
        <w:t>附件：《吉林省建筑工程安全防护、文明施工措施费用使用管理办法》</w:t>
      </w:r>
    </w:p>
    <w:p w:rsidR="00C30543" w:rsidRPr="00C30543" w:rsidRDefault="00C30543" w:rsidP="00C30543">
      <w:pPr>
        <w:widowControl/>
        <w:shd w:val="clear" w:color="auto" w:fill="FFFFFF"/>
        <w:spacing w:before="100" w:beforeAutospacing="1" w:after="100" w:afterAutospacing="1" w:line="270" w:lineRule="atLeast"/>
        <w:jc w:val="righ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二○一○年三月十八日</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附件： 吉林省建筑工程安全防护、 文明施工措施费用使用管理办法</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第一条　为加强建筑工程安全生产、文明施工管理，改善施工人员的作业条件和生活环境，防止施工安全事故发生，根据建设部《建筑工程安全防护、文明施工措施费用及使用管理规定》，结合我省实际情况，特制定本办法。</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第二条　本办法适用于全省行政区域内的各类新建、扩建、改建的房屋建筑工程（包括与其配套的线路管道和设备安装工程、装饰工程）、市政基础设施工程（包括轨道工程）和拆除工程。</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第三条　本办法所称安全防护、文明施工措施费用（以下简称安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是指按照国家现行的建筑施工安全、施工现场环境与卫生标准和有关规定，购置和更新施工安全防护用具及设施、改善安全生产条件和作业环境所需要的费用。由文明施工费、环境保护费、临时设施费、安全施工费组成。（安全防护、文明施工措施项目清单详见附表）</w:t>
      </w:r>
      <w:r w:rsidRPr="00C30543">
        <w:rPr>
          <w:rFonts w:asciiTheme="minorEastAsia" w:hAnsiTheme="minorEastAsia" w:cs="宋体"/>
          <w:color w:val="000000"/>
          <w:kern w:val="0"/>
          <w:sz w:val="24"/>
          <w:szCs w:val="24"/>
        </w:rPr>
        <w:br/>
        <w:t>建设单位对建筑工程安全防护、文明施工措施有其他要求的，所发生费用一并计入安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第四条 县级以上住房和城乡建设行政主管部门或受委托的建设安全监督管理机构（以下简称安全管理部门）负责建筑工程安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费的管理工作。并在指定银行设立专用</w:t>
      </w:r>
      <w:proofErr w:type="gramStart"/>
      <w:r w:rsidRPr="00C30543">
        <w:rPr>
          <w:rFonts w:asciiTheme="minorEastAsia" w:hAnsiTheme="minorEastAsia" w:cs="宋体"/>
          <w:color w:val="000000"/>
          <w:kern w:val="0"/>
          <w:sz w:val="24"/>
          <w:szCs w:val="24"/>
        </w:rPr>
        <w:t>帐户</w:t>
      </w:r>
      <w:proofErr w:type="gramEnd"/>
      <w:r w:rsidRPr="00C30543">
        <w:rPr>
          <w:rFonts w:asciiTheme="minorEastAsia" w:hAnsiTheme="minorEastAsia" w:cs="宋体"/>
          <w:color w:val="000000"/>
          <w:kern w:val="0"/>
          <w:sz w:val="24"/>
          <w:szCs w:val="24"/>
        </w:rPr>
        <w:t>。</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第五条 建设单位、设计单位在编制工程概（预）算时，应依据省住房和城乡建设行政主管部门发布的相应费率足额计取工程安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第六条　依法进行工程招投标的项目，招标方编制招标文件时，应当按照有关规定并结合工程实际单独列出工程安全防护、文明施工措施项目清单。 投标方应当根据现行标准规范，结合工程特点、工期进度和作业环境要求，在施工组织设计文件中制定相应的工程安全防护、文明施工措施，并按照招标文件要求对工程安全防护、文明施工措施项目单独报价，其费率不得低于省住房和城乡建设行政主管部门公布的费率。</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lastRenderedPageBreak/>
        <w:t>第七条　各级建设工程招投标管理机构应负责对建设工程招标文件中安全防护、文明施工措施项目清单是否单独列项进行核查。</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第八条 建设单位在进行建设工程施工合同备案前，应将该工程安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费存入安全管理部门指定的银行专用账户，否则不予备案。</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第九条 建设单位存入安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费后，应将存款凭证复印件交给施工单位。施工单位向安全管理部门申请拨付安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费时，需递交安</w:t>
      </w:r>
      <w:proofErr w:type="gramStart"/>
      <w:r w:rsidRPr="00C30543">
        <w:rPr>
          <w:rFonts w:asciiTheme="minorEastAsia" w:hAnsiTheme="minorEastAsia" w:cs="宋体"/>
          <w:color w:val="000000"/>
          <w:kern w:val="0"/>
          <w:sz w:val="24"/>
          <w:szCs w:val="24"/>
        </w:rPr>
        <w:t>措费存款</w:t>
      </w:r>
      <w:proofErr w:type="gramEnd"/>
      <w:r w:rsidRPr="00C30543">
        <w:rPr>
          <w:rFonts w:asciiTheme="minorEastAsia" w:hAnsiTheme="minorEastAsia" w:cs="宋体"/>
          <w:color w:val="000000"/>
          <w:kern w:val="0"/>
          <w:sz w:val="24"/>
          <w:szCs w:val="24"/>
        </w:rPr>
        <w:t>凭证复印件、拨款申请和安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使用计划。安全管理部门收到施工单位的拨款申请后10个工作日内完成审查拨付工作。合同工期一年以内（含一年）的，在开工前一次性拨付；合同工期一年以上的，按施工单位的年度使用计划于开工前和每年年初拨付。</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第十条　建设单位在向工程所在地住房和城乡建设行政主管部门办理安全施工措施备案时，应当将安</w:t>
      </w:r>
      <w:proofErr w:type="gramStart"/>
      <w:r w:rsidRPr="00C30543">
        <w:rPr>
          <w:rFonts w:asciiTheme="minorEastAsia" w:hAnsiTheme="minorEastAsia" w:cs="宋体"/>
          <w:color w:val="000000"/>
          <w:kern w:val="0"/>
          <w:sz w:val="24"/>
          <w:szCs w:val="24"/>
        </w:rPr>
        <w:t>措费存款</w:t>
      </w:r>
      <w:proofErr w:type="gramEnd"/>
      <w:r w:rsidRPr="00C30543">
        <w:rPr>
          <w:rFonts w:asciiTheme="minorEastAsia" w:hAnsiTheme="minorEastAsia" w:cs="宋体"/>
          <w:color w:val="000000"/>
          <w:kern w:val="0"/>
          <w:sz w:val="24"/>
          <w:szCs w:val="24"/>
        </w:rPr>
        <w:t>凭证一并提供。凡未提供存款凭证的，住房和城乡建设行政主管部门不予安全施工措施备案和办理施工许可。</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第十一条　工程监理单位应当对施工单位落实安全防护、文明施工措施情况进行现场监理。对施工单位已经落实的安全防护、文明施工措施，总监理工程师应当及时审查并</w:t>
      </w:r>
      <w:proofErr w:type="gramStart"/>
      <w:r w:rsidRPr="00C30543">
        <w:rPr>
          <w:rFonts w:asciiTheme="minorEastAsia" w:hAnsiTheme="minorEastAsia" w:cs="宋体"/>
          <w:color w:val="000000"/>
          <w:kern w:val="0"/>
          <w:sz w:val="24"/>
          <w:szCs w:val="24"/>
        </w:rPr>
        <w:t>签认所发生</w:t>
      </w:r>
      <w:proofErr w:type="gramEnd"/>
      <w:r w:rsidRPr="00C30543">
        <w:rPr>
          <w:rFonts w:asciiTheme="minorEastAsia" w:hAnsiTheme="minorEastAsia" w:cs="宋体"/>
          <w:color w:val="000000"/>
          <w:kern w:val="0"/>
          <w:sz w:val="24"/>
          <w:szCs w:val="24"/>
        </w:rPr>
        <w:t>的费用。 监理单位发现施工单位未按规定使用安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费的，有权责令其立即整改；施工单位拒不整改或未按期限要求完成整改的，工程监理单位应当责令其暂停施工。并及时报告建设单位和当地住房和城乡建设行政主管部门。</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第十二条　总承包单位依法将建筑工程分包给其他单位的，总承包单位与分包单位应当在分包合同中明确安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费由总承包单位统一管理。总承包单位应当按照规定及时向分包单位支付安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安全防护、文明施工措施由分包单位实施的，分包单位应提出专项安全防护措施及施工方案，经总承包单位同意后及时支付所需费用。总承包单位未按规定支付费用，导致分包单位现场管理混乱或发生事故的，由总承包单位负全部责任。 施工单位应当确保安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费专款专用，并建立管理台帐。管理台账保存期限不得少于三年。</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第十三条 各级安全管理部门应当按照现行标准规范，对施工现场安全防护、文明施工措施落实情况进行监督检查。 对设计单位、建设单位、监理单位、施工单位及其从业人员不按规定计取、拨付、监管、使用安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费的，由各级住房和城乡建设行政主管部门将其行为记入信用不良记录，并按相关规定进行处罚。</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第十四条 任何单位和个人，不得减免、缓存安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 </w:t>
      </w:r>
      <w:r w:rsidRPr="00C30543">
        <w:rPr>
          <w:rFonts w:asciiTheme="minorEastAsia" w:hAnsiTheme="minorEastAsia" w:cs="宋体"/>
          <w:color w:val="000000"/>
          <w:kern w:val="0"/>
          <w:sz w:val="24"/>
          <w:szCs w:val="24"/>
        </w:rPr>
        <w:br/>
        <w:t>住房和城乡建设行政主管部门及其委托机构的工作人员有下列行为之一的，由其所在单位或者上级主管机关给予行政处分；构成犯罪的，移交司法机关依法处理：</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（一）未对建设工程招标文件中安全防护、文明施工措施项目清单进行核查或核查不合格，同意进行招标活动的；</w:t>
      </w:r>
      <w:r w:rsidRPr="00C30543">
        <w:rPr>
          <w:rFonts w:asciiTheme="minorEastAsia" w:hAnsiTheme="minorEastAsia" w:cs="宋体"/>
          <w:color w:val="000000"/>
          <w:kern w:val="0"/>
          <w:sz w:val="24"/>
          <w:szCs w:val="24"/>
        </w:rPr>
        <w:br/>
        <w:t>（二）对建设单位在进行建设工程施工合同备案前，未将安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费存入指定银行专用账户，给予备案的；</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lastRenderedPageBreak/>
        <w:t>（三）对建设单位未按照本办法规定存入安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费的工程颁发施工许可证的；</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（四）发现违法违规行为不予纠正和查处的；</w:t>
      </w:r>
      <w:r w:rsidRPr="00C30543">
        <w:rPr>
          <w:rFonts w:asciiTheme="minorEastAsia" w:hAnsiTheme="minorEastAsia" w:cs="宋体"/>
          <w:color w:val="000000"/>
          <w:kern w:val="0"/>
          <w:sz w:val="24"/>
          <w:szCs w:val="24"/>
        </w:rPr>
        <w:br/>
        <w:t>（五）不依法履行监督管理职责的；</w:t>
      </w:r>
      <w:r w:rsidRPr="00C30543">
        <w:rPr>
          <w:rFonts w:asciiTheme="minorEastAsia" w:hAnsiTheme="minorEastAsia" w:cs="宋体"/>
          <w:color w:val="000000"/>
          <w:kern w:val="0"/>
          <w:sz w:val="24"/>
          <w:szCs w:val="24"/>
        </w:rPr>
        <w:br/>
        <w:t>（六）其他违法违规行为。</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第十五条　省住房和城乡建设行政主管部门应根据实际情况，适时发布安</w:t>
      </w:r>
      <w:proofErr w:type="gramStart"/>
      <w:r w:rsidRPr="00C30543">
        <w:rPr>
          <w:rFonts w:asciiTheme="minorEastAsia" w:hAnsiTheme="minorEastAsia" w:cs="宋体"/>
          <w:color w:val="000000"/>
          <w:kern w:val="0"/>
          <w:sz w:val="24"/>
          <w:szCs w:val="24"/>
        </w:rPr>
        <w:t>措</w:t>
      </w:r>
      <w:proofErr w:type="gramEnd"/>
      <w:r w:rsidRPr="00C30543">
        <w:rPr>
          <w:rFonts w:asciiTheme="minorEastAsia" w:hAnsiTheme="minorEastAsia" w:cs="宋体"/>
          <w:color w:val="000000"/>
          <w:kern w:val="0"/>
          <w:sz w:val="24"/>
          <w:szCs w:val="24"/>
        </w:rPr>
        <w:t>费的相应费率。 </w:t>
      </w:r>
      <w:r w:rsidRPr="00C30543">
        <w:rPr>
          <w:rFonts w:asciiTheme="minorEastAsia" w:hAnsiTheme="minorEastAsia" w:cs="宋体"/>
          <w:color w:val="000000"/>
          <w:kern w:val="0"/>
          <w:sz w:val="24"/>
          <w:szCs w:val="24"/>
        </w:rPr>
        <w:br/>
        <w:t>第十六条 各市（州）可依照本办法，结合本地区实际制定实施细则。 </w:t>
      </w:r>
      <w:r w:rsidRPr="00C30543">
        <w:rPr>
          <w:rFonts w:asciiTheme="minorEastAsia" w:hAnsiTheme="minorEastAsia" w:cs="宋体"/>
          <w:color w:val="000000"/>
          <w:kern w:val="0"/>
          <w:sz w:val="24"/>
          <w:szCs w:val="24"/>
        </w:rPr>
        <w:br/>
        <w:t>第十七条 本办法由省住房和城乡建设行政主管部门负责解释。 </w:t>
      </w:r>
      <w:r w:rsidRPr="00C30543">
        <w:rPr>
          <w:rFonts w:asciiTheme="minorEastAsia" w:hAnsiTheme="minorEastAsia" w:cs="宋体"/>
          <w:color w:val="000000"/>
          <w:kern w:val="0"/>
          <w:sz w:val="24"/>
          <w:szCs w:val="24"/>
        </w:rPr>
        <w:br/>
        <w:t>第十八条　本办法自公布之日起施行。</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附： 建筑工程安全防护、文明施工措施项目清单</w:t>
      </w:r>
    </w:p>
    <w:p w:rsidR="00C30543" w:rsidRPr="00C30543" w:rsidRDefault="00C30543" w:rsidP="00C30543">
      <w:pPr>
        <w:widowControl/>
        <w:shd w:val="clear" w:color="auto" w:fill="FFFFFF"/>
        <w:spacing w:before="100" w:beforeAutospacing="1" w:after="100" w:afterAutospacing="1" w:line="440" w:lineRule="atLeast"/>
        <w:jc w:val="center"/>
        <w:rPr>
          <w:rFonts w:asciiTheme="minorEastAsia" w:hAnsiTheme="minorEastAsia" w:cs="宋体"/>
          <w:color w:val="000000"/>
          <w:kern w:val="0"/>
          <w:sz w:val="24"/>
          <w:szCs w:val="24"/>
        </w:rPr>
      </w:pPr>
      <w:r w:rsidRPr="00C30543">
        <w:rPr>
          <w:rFonts w:asciiTheme="minorEastAsia" w:hAnsiTheme="minorEastAsia" w:cs="宋体" w:hint="eastAsia"/>
          <w:b/>
          <w:bCs/>
          <w:color w:val="000000"/>
          <w:kern w:val="0"/>
          <w:sz w:val="24"/>
          <w:szCs w:val="24"/>
        </w:rPr>
        <w:t>建筑工程安全防护、文明施工措施项目清单</w:t>
      </w:r>
    </w:p>
    <w:tbl>
      <w:tblPr>
        <w:tblW w:w="5450" w:type="pct"/>
        <w:tblCellSpacing w:w="0" w:type="dxa"/>
        <w:tblInd w:w="-495"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tblPr>
      <w:tblGrid>
        <w:gridCol w:w="833"/>
        <w:gridCol w:w="555"/>
        <w:gridCol w:w="2218"/>
        <w:gridCol w:w="5546"/>
      </w:tblGrid>
      <w:tr w:rsidR="00C30543" w:rsidRPr="00C30543" w:rsidTr="00C30543">
        <w:trPr>
          <w:tblCellSpacing w:w="0" w:type="dxa"/>
        </w:trPr>
        <w:tc>
          <w:tcPr>
            <w:tcW w:w="4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类别</w:t>
            </w:r>
          </w:p>
        </w:tc>
        <w:tc>
          <w:tcPr>
            <w:tcW w:w="1500" w:type="pct"/>
            <w:gridSpan w:val="2"/>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项目名称</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具体要求</w:t>
            </w:r>
          </w:p>
        </w:tc>
      </w:tr>
      <w:tr w:rsidR="00C30543" w:rsidRPr="00C30543" w:rsidTr="00C30543">
        <w:trPr>
          <w:tblCellSpacing w:w="0" w:type="dxa"/>
        </w:trPr>
        <w:tc>
          <w:tcPr>
            <w:tcW w:w="450" w:type="pct"/>
            <w:vMerge w:val="restar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文明</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施工</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与</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环境</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保护</w:t>
            </w:r>
          </w:p>
        </w:tc>
        <w:tc>
          <w:tcPr>
            <w:tcW w:w="1500" w:type="pct"/>
            <w:gridSpan w:val="2"/>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安全警示标志牌</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在易发伤亡事故（或危险）处设置明显的、符合国家标准要求的安全警示标志牌。</w:t>
            </w:r>
          </w:p>
        </w:tc>
      </w:tr>
      <w:tr w:rsidR="00C30543" w:rsidRPr="00C30543" w:rsidTr="00C30543">
        <w:trPr>
          <w:trHeight w:val="1321"/>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500" w:type="pct"/>
            <w:gridSpan w:val="2"/>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现场围挡</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3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（1）现场采用封闭围挡，高度不小于1.8 m；</w:t>
            </w:r>
          </w:p>
          <w:p w:rsidR="00C30543" w:rsidRPr="00C30543" w:rsidRDefault="00C30543" w:rsidP="00C30543">
            <w:pPr>
              <w:widowControl/>
              <w:spacing w:before="100" w:beforeAutospacing="1" w:after="100" w:afterAutospacing="1" w:line="3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（2）围挡材料可采用彩色、定型钢板，砖、</w:t>
            </w:r>
            <w:proofErr w:type="gramStart"/>
            <w:r w:rsidRPr="00C30543">
              <w:rPr>
                <w:rFonts w:asciiTheme="minorEastAsia" w:hAnsiTheme="minorEastAsia" w:cs="宋体" w:hint="eastAsia"/>
                <w:color w:val="000000"/>
                <w:kern w:val="0"/>
                <w:sz w:val="24"/>
                <w:szCs w:val="24"/>
              </w:rPr>
              <w:t>砼</w:t>
            </w:r>
            <w:proofErr w:type="gramEnd"/>
            <w:r w:rsidRPr="00C30543">
              <w:rPr>
                <w:rFonts w:asciiTheme="minorEastAsia" w:hAnsiTheme="minorEastAsia" w:cs="宋体" w:hint="eastAsia"/>
                <w:color w:val="000000"/>
                <w:kern w:val="0"/>
                <w:sz w:val="24"/>
                <w:szCs w:val="24"/>
              </w:rPr>
              <w:t>砌块等墙体。</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500" w:type="pct"/>
            <w:gridSpan w:val="2"/>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proofErr w:type="gramStart"/>
            <w:r w:rsidRPr="00C30543">
              <w:rPr>
                <w:rFonts w:asciiTheme="minorEastAsia" w:hAnsiTheme="minorEastAsia" w:cs="宋体" w:hint="eastAsia"/>
                <w:color w:val="000000"/>
                <w:kern w:val="0"/>
                <w:sz w:val="24"/>
                <w:szCs w:val="24"/>
              </w:rPr>
              <w:t>五板一图</w:t>
            </w:r>
            <w:proofErr w:type="gramEnd"/>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在进门处悬挂工程概况、管理人员名单及监督电话、安全生产、文明施工、消防保卫五板；施工现场总平面图。</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500" w:type="pct"/>
            <w:gridSpan w:val="2"/>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企业标志</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现场出入的大门应设有本企业标识或企业标识。</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500" w:type="pct"/>
            <w:gridSpan w:val="2"/>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场容场貌</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3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（1）道路畅通；</w:t>
            </w:r>
          </w:p>
          <w:p w:rsidR="00C30543" w:rsidRPr="00C30543" w:rsidRDefault="00C30543" w:rsidP="00C30543">
            <w:pPr>
              <w:widowControl/>
              <w:spacing w:before="100" w:beforeAutospacing="1" w:after="100" w:afterAutospacing="1" w:line="3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（2）排水沟、排水设施通畅；</w:t>
            </w:r>
          </w:p>
          <w:p w:rsidR="00C30543" w:rsidRPr="00C30543" w:rsidRDefault="00C30543" w:rsidP="00C30543">
            <w:pPr>
              <w:widowControl/>
              <w:spacing w:before="100" w:beforeAutospacing="1" w:after="100" w:afterAutospacing="1" w:line="3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（3）工地地面硬化处理；</w:t>
            </w:r>
          </w:p>
          <w:p w:rsidR="00C30543" w:rsidRPr="00C30543" w:rsidRDefault="00C30543" w:rsidP="00C30543">
            <w:pPr>
              <w:widowControl/>
              <w:spacing w:before="100" w:beforeAutospacing="1" w:after="100" w:afterAutospacing="1" w:line="3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（4）绿化。</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500" w:type="pct"/>
            <w:gridSpan w:val="2"/>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材料堆放</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3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（1）材料、构件、料具等堆放时，悬挂有名称、品种、规格等标牌；</w:t>
            </w:r>
          </w:p>
          <w:p w:rsidR="00C30543" w:rsidRPr="00C30543" w:rsidRDefault="00C30543" w:rsidP="00C30543">
            <w:pPr>
              <w:widowControl/>
              <w:spacing w:before="100" w:beforeAutospacing="1" w:after="100" w:afterAutospacing="1" w:line="3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（2）水泥和其他易飞扬细颗粒建筑材料应密闭存放</w:t>
            </w:r>
            <w:r w:rsidRPr="00C30543">
              <w:rPr>
                <w:rFonts w:asciiTheme="minorEastAsia" w:hAnsiTheme="minorEastAsia" w:cs="宋体" w:hint="eastAsia"/>
                <w:color w:val="000000"/>
                <w:kern w:val="0"/>
                <w:sz w:val="24"/>
                <w:szCs w:val="24"/>
              </w:rPr>
              <w:lastRenderedPageBreak/>
              <w:t>或采取覆盖等措施；</w:t>
            </w:r>
          </w:p>
          <w:p w:rsidR="00C30543" w:rsidRPr="00C30543" w:rsidRDefault="00C30543" w:rsidP="00C30543">
            <w:pPr>
              <w:widowControl/>
              <w:spacing w:before="100" w:beforeAutospacing="1" w:after="100" w:afterAutospacing="1" w:line="3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（3）易燃、易爆和有毒有害物品分类存放。</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500" w:type="pct"/>
            <w:gridSpan w:val="2"/>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现场防火</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消防器材配置合理，符合消防要求。</w:t>
            </w:r>
          </w:p>
        </w:tc>
      </w:tr>
      <w:tr w:rsidR="00C30543" w:rsidRPr="00C30543" w:rsidTr="00C30543">
        <w:trPr>
          <w:tblCellSpacing w:w="0" w:type="dxa"/>
        </w:trPr>
        <w:tc>
          <w:tcPr>
            <w:tcW w:w="450" w:type="pct"/>
            <w:vMerge w:val="restar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 </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临</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时</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设</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施</w:t>
            </w:r>
          </w:p>
        </w:tc>
        <w:tc>
          <w:tcPr>
            <w:tcW w:w="1500" w:type="pct"/>
            <w:gridSpan w:val="2"/>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现场办公 </w:t>
            </w:r>
            <w:r w:rsidRPr="00C30543">
              <w:rPr>
                <w:rFonts w:asciiTheme="minorEastAsia" w:hAnsiTheme="minorEastAsia" w:cs="宋体" w:hint="eastAsia"/>
                <w:color w:val="000000"/>
                <w:kern w:val="0"/>
                <w:sz w:val="24"/>
                <w:szCs w:val="24"/>
              </w:rPr>
              <w:br/>
              <w:t>生活设施</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（1）施工现场办公、生活区与作业区分开设置，保持安全距离；</w:t>
            </w:r>
          </w:p>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（2）工地办公室、现场宿舍、食堂、厕所、饮水、休息场所符合卫生和安全要求。</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300" w:type="pct"/>
            <w:vMerge w:val="restar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施</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工</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现</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场</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临</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时</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用</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电</w:t>
            </w:r>
          </w:p>
        </w:tc>
        <w:tc>
          <w:tcPr>
            <w:tcW w:w="11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配电 </w:t>
            </w:r>
            <w:r w:rsidRPr="00C30543">
              <w:rPr>
                <w:rFonts w:asciiTheme="minorEastAsia" w:hAnsiTheme="minorEastAsia" w:cs="宋体" w:hint="eastAsia"/>
                <w:color w:val="000000"/>
                <w:kern w:val="0"/>
                <w:sz w:val="24"/>
                <w:szCs w:val="24"/>
              </w:rPr>
              <w:br/>
              <w:t>线路</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（1）按照TN-S系统要求</w:t>
            </w:r>
            <w:proofErr w:type="gramStart"/>
            <w:r w:rsidRPr="00C30543">
              <w:rPr>
                <w:rFonts w:asciiTheme="minorEastAsia" w:hAnsiTheme="minorEastAsia" w:cs="宋体" w:hint="eastAsia"/>
                <w:color w:val="000000"/>
                <w:kern w:val="0"/>
                <w:sz w:val="24"/>
                <w:szCs w:val="24"/>
              </w:rPr>
              <w:t>配备五芯电缆</w:t>
            </w:r>
            <w:proofErr w:type="gramEnd"/>
            <w:r w:rsidRPr="00C30543">
              <w:rPr>
                <w:rFonts w:asciiTheme="minorEastAsia" w:hAnsiTheme="minorEastAsia" w:cs="宋体" w:hint="eastAsia"/>
                <w:color w:val="000000"/>
                <w:kern w:val="0"/>
                <w:sz w:val="24"/>
                <w:szCs w:val="24"/>
              </w:rPr>
              <w:t>、</w:t>
            </w:r>
            <w:proofErr w:type="gramStart"/>
            <w:r w:rsidRPr="00C30543">
              <w:rPr>
                <w:rFonts w:asciiTheme="minorEastAsia" w:hAnsiTheme="minorEastAsia" w:cs="宋体" w:hint="eastAsia"/>
                <w:color w:val="000000"/>
                <w:kern w:val="0"/>
                <w:sz w:val="24"/>
                <w:szCs w:val="24"/>
              </w:rPr>
              <w:t>四芯电缆</w:t>
            </w:r>
            <w:proofErr w:type="gramEnd"/>
            <w:r w:rsidRPr="00C30543">
              <w:rPr>
                <w:rFonts w:asciiTheme="minorEastAsia" w:hAnsiTheme="minorEastAsia" w:cs="宋体" w:hint="eastAsia"/>
                <w:color w:val="000000"/>
                <w:kern w:val="0"/>
                <w:sz w:val="24"/>
                <w:szCs w:val="24"/>
              </w:rPr>
              <w:t>和三芯电缆；</w:t>
            </w:r>
          </w:p>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（2）按要求架设临时用电线路的电杆、横担、瓷夹、瓷瓶等，或电缆埋地的地沟；</w:t>
            </w:r>
          </w:p>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（3）对靠近施工现场的外电线路，设置木质、塑料等绝缘体的防护设施。</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1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配电箱 </w:t>
            </w:r>
            <w:r w:rsidRPr="00C30543">
              <w:rPr>
                <w:rFonts w:asciiTheme="minorEastAsia" w:hAnsiTheme="minorEastAsia" w:cs="宋体" w:hint="eastAsia"/>
                <w:color w:val="000000"/>
                <w:kern w:val="0"/>
                <w:sz w:val="24"/>
                <w:szCs w:val="24"/>
              </w:rPr>
              <w:br/>
              <w:t>开关箱</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（1）按三级配电要求，配备总配电箱、分配电箱、开关箱三类</w:t>
            </w:r>
            <w:proofErr w:type="gramStart"/>
            <w:r w:rsidRPr="00C30543">
              <w:rPr>
                <w:rFonts w:asciiTheme="minorEastAsia" w:hAnsiTheme="minorEastAsia" w:cs="宋体" w:hint="eastAsia"/>
                <w:color w:val="000000"/>
                <w:kern w:val="0"/>
                <w:sz w:val="24"/>
                <w:szCs w:val="24"/>
              </w:rPr>
              <w:t>标准电</w:t>
            </w:r>
            <w:proofErr w:type="gramEnd"/>
            <w:r w:rsidRPr="00C30543">
              <w:rPr>
                <w:rFonts w:asciiTheme="minorEastAsia" w:hAnsiTheme="minorEastAsia" w:cs="宋体" w:hint="eastAsia"/>
                <w:color w:val="000000"/>
                <w:kern w:val="0"/>
                <w:sz w:val="24"/>
                <w:szCs w:val="24"/>
              </w:rPr>
              <w:t>箱。开关箱应符合</w:t>
            </w:r>
            <w:proofErr w:type="gramStart"/>
            <w:r w:rsidRPr="00C30543">
              <w:rPr>
                <w:rFonts w:asciiTheme="minorEastAsia" w:hAnsiTheme="minorEastAsia" w:cs="宋体" w:hint="eastAsia"/>
                <w:color w:val="000000"/>
                <w:kern w:val="0"/>
                <w:sz w:val="24"/>
                <w:szCs w:val="24"/>
              </w:rPr>
              <w:t>一</w:t>
            </w:r>
            <w:proofErr w:type="gramEnd"/>
            <w:r w:rsidRPr="00C30543">
              <w:rPr>
                <w:rFonts w:asciiTheme="minorEastAsia" w:hAnsiTheme="minorEastAsia" w:cs="宋体" w:hint="eastAsia"/>
                <w:color w:val="000000"/>
                <w:kern w:val="0"/>
                <w:sz w:val="24"/>
                <w:szCs w:val="24"/>
              </w:rPr>
              <w:t>机、一箱、一闸、</w:t>
            </w:r>
            <w:proofErr w:type="gramStart"/>
            <w:r w:rsidRPr="00C30543">
              <w:rPr>
                <w:rFonts w:asciiTheme="minorEastAsia" w:hAnsiTheme="minorEastAsia" w:cs="宋体" w:hint="eastAsia"/>
                <w:color w:val="000000"/>
                <w:kern w:val="0"/>
                <w:sz w:val="24"/>
                <w:szCs w:val="24"/>
              </w:rPr>
              <w:t>一</w:t>
            </w:r>
            <w:proofErr w:type="gramEnd"/>
            <w:r w:rsidRPr="00C30543">
              <w:rPr>
                <w:rFonts w:asciiTheme="minorEastAsia" w:hAnsiTheme="minorEastAsia" w:cs="宋体" w:hint="eastAsia"/>
                <w:color w:val="000000"/>
                <w:kern w:val="0"/>
                <w:sz w:val="24"/>
                <w:szCs w:val="24"/>
              </w:rPr>
              <w:t>漏。三类电箱中的各类电器应是合格品；</w:t>
            </w:r>
          </w:p>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（2）按两级保护的要求，选取符合容量要求和质量合格的总配电箱和开关箱中的漏电保护器。</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1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接地保护 装置</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施工现场保护零线的重复接地应不少于三处。</w:t>
            </w:r>
          </w:p>
        </w:tc>
      </w:tr>
      <w:tr w:rsidR="00C30543" w:rsidRPr="00C30543" w:rsidTr="00C30543">
        <w:trPr>
          <w:trHeight w:val="480"/>
          <w:tblCellSpacing w:w="0" w:type="dxa"/>
        </w:trPr>
        <w:tc>
          <w:tcPr>
            <w:tcW w:w="450" w:type="pct"/>
            <w:vMerge w:val="restar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安全</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施工</w:t>
            </w:r>
          </w:p>
        </w:tc>
        <w:tc>
          <w:tcPr>
            <w:tcW w:w="300" w:type="pct"/>
            <w:vMerge w:val="restar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 xml:space="preserve">主体临 </w:t>
            </w:r>
            <w:r w:rsidRPr="00C30543">
              <w:rPr>
                <w:rFonts w:asciiTheme="minorEastAsia" w:hAnsiTheme="minorEastAsia" w:cs="宋体" w:hint="eastAsia"/>
                <w:color w:val="000000"/>
                <w:kern w:val="0"/>
                <w:sz w:val="24"/>
                <w:szCs w:val="24"/>
              </w:rPr>
              <w:lastRenderedPageBreak/>
              <w:t>边 洞 口 交 叉 高 处</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作</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业</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防</w:t>
            </w:r>
          </w:p>
          <w:p w:rsidR="00C30543" w:rsidRPr="00C30543" w:rsidRDefault="00C30543" w:rsidP="00C30543">
            <w:pPr>
              <w:widowControl/>
              <w:spacing w:before="100" w:beforeAutospacing="1" w:after="100" w:afterAutospacing="1" w:line="500" w:lineRule="atLeast"/>
              <w:jc w:val="center"/>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护</w:t>
            </w:r>
          </w:p>
        </w:tc>
        <w:tc>
          <w:tcPr>
            <w:tcW w:w="11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lastRenderedPageBreak/>
              <w:t>主体施工防护</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采用脚手架搭设，用密目式安全网全封闭。</w:t>
            </w:r>
          </w:p>
        </w:tc>
      </w:tr>
      <w:tr w:rsidR="00C30543" w:rsidRPr="00C30543" w:rsidTr="00C30543">
        <w:trPr>
          <w:trHeight w:val="1272"/>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1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楼板、屋面、阳台等临边防护</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用密目式安全立网全封闭，作业层另加两边防护栏杆和18㎝高的踢脚板。</w:t>
            </w:r>
          </w:p>
        </w:tc>
      </w:tr>
      <w:tr w:rsidR="00C30543" w:rsidRPr="00C30543" w:rsidTr="00C30543">
        <w:trPr>
          <w:trHeight w:val="1460"/>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1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通道口防护</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设防护棚，</w:t>
            </w:r>
            <w:proofErr w:type="gramStart"/>
            <w:r w:rsidRPr="00C30543">
              <w:rPr>
                <w:rFonts w:asciiTheme="minorEastAsia" w:hAnsiTheme="minorEastAsia" w:cs="宋体" w:hint="eastAsia"/>
                <w:color w:val="000000"/>
                <w:kern w:val="0"/>
                <w:sz w:val="24"/>
                <w:szCs w:val="24"/>
              </w:rPr>
              <w:t>防护棚应为</w:t>
            </w:r>
            <w:proofErr w:type="gramEnd"/>
            <w:r w:rsidRPr="00C30543">
              <w:rPr>
                <w:rFonts w:asciiTheme="minorEastAsia" w:hAnsiTheme="minorEastAsia" w:cs="宋体" w:hint="eastAsia"/>
                <w:color w:val="000000"/>
                <w:kern w:val="0"/>
                <w:sz w:val="24"/>
                <w:szCs w:val="24"/>
              </w:rPr>
              <w:t>不小于5㎝厚的木板或两道相距50㎝的竹</w:t>
            </w:r>
            <w:proofErr w:type="gramStart"/>
            <w:r w:rsidRPr="00C30543">
              <w:rPr>
                <w:rFonts w:asciiTheme="minorEastAsia" w:hAnsiTheme="minorEastAsia" w:cs="宋体" w:hint="eastAsia"/>
                <w:color w:val="000000"/>
                <w:kern w:val="0"/>
                <w:sz w:val="24"/>
                <w:szCs w:val="24"/>
              </w:rPr>
              <w:t>笆</w:t>
            </w:r>
            <w:proofErr w:type="gramEnd"/>
            <w:r w:rsidRPr="00C30543">
              <w:rPr>
                <w:rFonts w:asciiTheme="minorEastAsia" w:hAnsiTheme="minorEastAsia" w:cs="宋体" w:hint="eastAsia"/>
                <w:color w:val="000000"/>
                <w:kern w:val="0"/>
                <w:sz w:val="24"/>
                <w:szCs w:val="24"/>
              </w:rPr>
              <w:t>。两侧应沿栏杆架用密目式安全网封闭。</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1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预留洞口防护</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用木板全封闭；短</w:t>
            </w:r>
            <w:proofErr w:type="gramStart"/>
            <w:r w:rsidRPr="00C30543">
              <w:rPr>
                <w:rFonts w:asciiTheme="minorEastAsia" w:hAnsiTheme="minorEastAsia" w:cs="宋体" w:hint="eastAsia"/>
                <w:color w:val="000000"/>
                <w:kern w:val="0"/>
                <w:sz w:val="24"/>
                <w:szCs w:val="24"/>
              </w:rPr>
              <w:t>边超过</w:t>
            </w:r>
            <w:proofErr w:type="gramEnd"/>
            <w:r w:rsidRPr="00C30543">
              <w:rPr>
                <w:rFonts w:asciiTheme="minorEastAsia" w:hAnsiTheme="minorEastAsia" w:cs="宋体" w:hint="eastAsia"/>
                <w:color w:val="000000"/>
                <w:kern w:val="0"/>
                <w:sz w:val="24"/>
                <w:szCs w:val="24"/>
              </w:rPr>
              <w:t>1.5m长的洞口，除封闭外四周还应设有防护栏杆。</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1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电梯井口防护</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设置定型化、工具化、标准化的防护门；在电梯井内每隔两层（不大于10m）设置一道安全平网。</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1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楼梯边防护</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设1.2m高的定型化、工具化、标准化的防护栏杆，18㎝高的踢脚板。</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1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垂直方向交叉作业防护</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设置防护隔离棚或其他设施。</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15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高空作业防护</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有悬挂安全带的悬索或其他设施；有操作平台；有上下的梯子或其他形式的通道 。</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1500" w:type="pct"/>
            <w:gridSpan w:val="2"/>
            <w:vMerge w:val="restar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其他费用 </w:t>
            </w:r>
            <w:r w:rsidRPr="00C30543">
              <w:rPr>
                <w:rFonts w:asciiTheme="minorEastAsia" w:hAnsiTheme="minorEastAsia" w:cs="宋体" w:hint="eastAsia"/>
                <w:color w:val="000000"/>
                <w:kern w:val="0"/>
                <w:sz w:val="24"/>
                <w:szCs w:val="24"/>
              </w:rPr>
              <w:br/>
              <w:t>（根据工程实际确定）</w:t>
            </w:r>
          </w:p>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 </w:t>
            </w: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 </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gridSpan w:val="2"/>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 </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gridSpan w:val="2"/>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 </w:t>
            </w:r>
          </w:p>
        </w:tc>
      </w:tr>
      <w:tr w:rsidR="00C30543" w:rsidRPr="00C30543" w:rsidTr="00C30543">
        <w:trPr>
          <w:tblCellSpacing w:w="0"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0" w:type="auto"/>
            <w:gridSpan w:val="2"/>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C30543" w:rsidRPr="00C30543" w:rsidRDefault="00C30543" w:rsidP="00C30543">
            <w:pPr>
              <w:widowControl/>
              <w:jc w:val="left"/>
              <w:rPr>
                <w:rFonts w:asciiTheme="minorEastAsia" w:hAnsiTheme="minorEastAsia" w:cs="宋体"/>
                <w:color w:val="000000"/>
                <w:kern w:val="0"/>
                <w:sz w:val="24"/>
                <w:szCs w:val="24"/>
              </w:rPr>
            </w:pPr>
          </w:p>
        </w:tc>
        <w:tc>
          <w:tcPr>
            <w:tcW w:w="3000" w:type="pct"/>
            <w:tcBorders>
              <w:top w:val="outset" w:sz="6" w:space="0" w:color="auto"/>
              <w:left w:val="outset" w:sz="6" w:space="0" w:color="auto"/>
              <w:bottom w:val="outset" w:sz="6" w:space="0" w:color="auto"/>
              <w:right w:val="outset" w:sz="6" w:space="0" w:color="auto"/>
            </w:tcBorders>
            <w:shd w:val="clear" w:color="auto" w:fill="FFFFFF"/>
            <w:tcMar>
              <w:top w:w="30" w:type="dxa"/>
              <w:left w:w="30" w:type="dxa"/>
              <w:bottom w:w="30" w:type="dxa"/>
              <w:right w:w="30" w:type="dxa"/>
            </w:tcMar>
            <w:vAlign w:val="center"/>
            <w:hideMark/>
          </w:tcPr>
          <w:p w:rsidR="00C30543" w:rsidRPr="00C30543" w:rsidRDefault="00C30543" w:rsidP="00C30543">
            <w:pPr>
              <w:widowControl/>
              <w:spacing w:before="100" w:beforeAutospacing="1" w:after="100" w:afterAutospacing="1" w:line="500" w:lineRule="atLeast"/>
              <w:jc w:val="left"/>
              <w:rPr>
                <w:rFonts w:asciiTheme="minorEastAsia" w:hAnsiTheme="minorEastAsia" w:cs="宋体"/>
                <w:color w:val="000000"/>
                <w:kern w:val="0"/>
                <w:sz w:val="24"/>
                <w:szCs w:val="24"/>
              </w:rPr>
            </w:pPr>
            <w:r w:rsidRPr="00C30543">
              <w:rPr>
                <w:rFonts w:asciiTheme="minorEastAsia" w:hAnsiTheme="minorEastAsia" w:cs="宋体" w:hint="eastAsia"/>
                <w:color w:val="000000"/>
                <w:kern w:val="0"/>
                <w:sz w:val="24"/>
                <w:szCs w:val="24"/>
              </w:rPr>
              <w:t> </w:t>
            </w:r>
          </w:p>
        </w:tc>
      </w:tr>
    </w:tbl>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注：本表所列建筑工程安全防护、文明施工措施项目，是依据现行法律法规及标准规范确定。如修订法律法规和标准规范，本表所列项目应按照修订后的法律法规和标准规范进行调整。</w:t>
      </w:r>
    </w:p>
    <w:p w:rsidR="00C30543" w:rsidRPr="00C30543" w:rsidRDefault="00C30543" w:rsidP="00C30543">
      <w:pPr>
        <w:widowControl/>
        <w:shd w:val="clear" w:color="auto" w:fill="FFFFFF"/>
        <w:spacing w:before="100" w:beforeAutospacing="1" w:after="100" w:afterAutospacing="1" w:line="270" w:lineRule="atLeast"/>
        <w:jc w:val="left"/>
        <w:rPr>
          <w:rFonts w:asciiTheme="minorEastAsia" w:hAnsiTheme="minorEastAsia" w:cs="宋体"/>
          <w:color w:val="000000"/>
          <w:kern w:val="0"/>
          <w:sz w:val="24"/>
          <w:szCs w:val="24"/>
        </w:rPr>
      </w:pPr>
      <w:r w:rsidRPr="00C30543">
        <w:rPr>
          <w:rFonts w:asciiTheme="minorEastAsia" w:hAnsiTheme="minorEastAsia" w:cs="宋体"/>
          <w:color w:val="000000"/>
          <w:kern w:val="0"/>
          <w:sz w:val="24"/>
          <w:szCs w:val="24"/>
        </w:rPr>
        <w:t xml:space="preserve">　</w:t>
      </w:r>
    </w:p>
    <w:p w:rsidR="00D91812" w:rsidRPr="00C30543" w:rsidRDefault="00D91812">
      <w:pPr>
        <w:rPr>
          <w:rFonts w:asciiTheme="minorEastAsia" w:hAnsiTheme="minorEastAsia"/>
          <w:sz w:val="24"/>
          <w:szCs w:val="24"/>
        </w:rPr>
      </w:pPr>
    </w:p>
    <w:sectPr w:rsidR="00D91812" w:rsidRPr="00C30543" w:rsidSect="00D918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30543"/>
    <w:rsid w:val="00C30543"/>
    <w:rsid w:val="00D918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81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30543"/>
    <w:pPr>
      <w:widowControl/>
      <w:spacing w:before="100" w:beforeAutospacing="1" w:after="100" w:afterAutospacing="1"/>
      <w:jc w:val="left"/>
    </w:pPr>
    <w:rPr>
      <w:rFonts w:ascii="宋体" w:eastAsia="宋体" w:hAnsi="宋体" w:cs="宋体"/>
      <w:kern w:val="0"/>
      <w:sz w:val="24"/>
      <w:szCs w:val="24"/>
    </w:rPr>
  </w:style>
  <w:style w:type="character" w:customStyle="1" w:styleId="apple-converted-space">
    <w:name w:val="apple-converted-space"/>
    <w:basedOn w:val="a0"/>
    <w:rsid w:val="00C30543"/>
  </w:style>
</w:styles>
</file>

<file path=word/webSettings.xml><?xml version="1.0" encoding="utf-8"?>
<w:webSettings xmlns:r="http://schemas.openxmlformats.org/officeDocument/2006/relationships" xmlns:w="http://schemas.openxmlformats.org/wordprocessingml/2006/main">
  <w:divs>
    <w:div w:id="1081410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530</Words>
  <Characters>3021</Characters>
  <Application>Microsoft Office Word</Application>
  <DocSecurity>0</DocSecurity>
  <Lines>25</Lines>
  <Paragraphs>7</Paragraphs>
  <ScaleCrop>false</ScaleCrop>
  <Company>微软中国</Company>
  <LinksUpToDate>false</LinksUpToDate>
  <CharactersWithSpaces>3544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2013-04-07T05:41:00Z</dcterms:created>
  <dcterms:modified xsi:type="dcterms:W3CDTF">2013-04-07T05:44:00Z</dcterms:modified>
</cp:coreProperties>
</file>