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63B" w:rsidRPr="00C6563B" w:rsidRDefault="00C6563B" w:rsidP="00C6563B">
      <w:pPr>
        <w:spacing w:line="360" w:lineRule="auto"/>
        <w:jc w:val="left"/>
        <w:rPr>
          <w:rFonts w:ascii="黑体" w:eastAsia="黑体" w:hAnsiTheme="minorEastAsia" w:hint="eastAsia"/>
          <w:sz w:val="36"/>
          <w:szCs w:val="36"/>
        </w:rPr>
      </w:pPr>
      <w:r w:rsidRPr="00C6563B">
        <w:rPr>
          <w:rFonts w:ascii="黑体" w:eastAsia="黑体" w:hAnsiTheme="minorEastAsia" w:hint="eastAsia"/>
          <w:sz w:val="36"/>
          <w:szCs w:val="36"/>
        </w:rPr>
        <w:t>关于发布《注册建造师执业管理办法》（试行）的通知</w:t>
      </w:r>
    </w:p>
    <w:p w:rsidR="00C6563B" w:rsidRPr="00C6563B" w:rsidRDefault="00C6563B" w:rsidP="00C6563B">
      <w:pPr>
        <w:spacing w:line="360" w:lineRule="auto"/>
        <w:ind w:firstLineChars="200" w:firstLine="480"/>
        <w:jc w:val="center"/>
        <w:rPr>
          <w:rFonts w:asciiTheme="minorEastAsia" w:hAnsiTheme="minorEastAsia" w:hint="eastAsia"/>
          <w:sz w:val="24"/>
          <w:szCs w:val="24"/>
        </w:rPr>
      </w:pPr>
    </w:p>
    <w:p w:rsidR="00C6563B" w:rsidRPr="00C6563B" w:rsidRDefault="00C6563B" w:rsidP="00C6563B">
      <w:pPr>
        <w:spacing w:line="360" w:lineRule="auto"/>
        <w:ind w:firstLineChars="200" w:firstLine="480"/>
        <w:jc w:val="center"/>
        <w:rPr>
          <w:rFonts w:asciiTheme="minorEastAsia" w:hAnsiTheme="minorEastAsia" w:hint="eastAsia"/>
          <w:sz w:val="24"/>
          <w:szCs w:val="24"/>
        </w:rPr>
      </w:pPr>
      <w:r w:rsidRPr="00C6563B">
        <w:rPr>
          <w:rFonts w:asciiTheme="minorEastAsia" w:hAnsiTheme="minorEastAsia"/>
          <w:sz w:val="24"/>
          <w:szCs w:val="24"/>
        </w:rPr>
        <w:t>建市[2008]48号</w:t>
      </w:r>
    </w:p>
    <w:p w:rsidR="00C6563B" w:rsidRPr="00C6563B" w:rsidRDefault="00C6563B" w:rsidP="00C6563B">
      <w:pPr>
        <w:spacing w:line="360" w:lineRule="auto"/>
        <w:ind w:firstLineChars="200" w:firstLine="480"/>
        <w:jc w:val="center"/>
        <w:rPr>
          <w:rFonts w:asciiTheme="minorEastAsia" w:hAnsiTheme="minorEastAsia"/>
          <w:sz w:val="24"/>
          <w:szCs w:val="24"/>
        </w:rPr>
      </w:pPr>
      <w:r w:rsidRPr="00C6563B">
        <w:rPr>
          <w:rFonts w:asciiTheme="minorEastAsia" w:hAnsiTheme="minorEastAsia"/>
          <w:sz w:val="24"/>
          <w:szCs w:val="24"/>
        </w:rPr>
        <w:t>注册建造师执业管理办法（试行）</w:t>
      </w:r>
    </w:p>
    <w:p w:rsidR="00C6563B" w:rsidRPr="00C6563B" w:rsidRDefault="00C6563B" w:rsidP="00C6563B">
      <w:pPr>
        <w:spacing w:line="360" w:lineRule="auto"/>
        <w:ind w:firstLineChars="200" w:firstLine="480"/>
        <w:rPr>
          <w:rFonts w:asciiTheme="minorEastAsia" w:hAnsiTheme="minorEastAsia" w:hint="eastAsia"/>
          <w:sz w:val="24"/>
          <w:szCs w:val="24"/>
        </w:rPr>
      </w:pP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第一条  为规范注册建造师执业行为，提高工程项目管理水平，保证工程质量和安全，依据《中华人民共和国建筑法》、《建设工程质量管理条例》、《建设工程安全生产管理条例》、《注册建造师管理规定》及相关法律、法规，制订本办法。</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第二条  中华人民共和国境内注册建造师从事建设工程施工管理活动的监督管理，适用本办法。</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第三条　国务院建设主管部门对全国注册建造师的执业活动实施统一监督管理；国务院铁路、交通、水利、信息产业、民航等有关部门按照国务院规定的职责分工，对全国相关专业注册建造师执业活动实施监督管理。</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县级以上地方人民政府建设主管部门对本行政区域内注册建造师执业活动实施监督管理；县级以上地方人民政府交通、水利、通信等有关部门在各自职责范围内，对本行政区域内相关专业注册建造师执业活动实施监督管理.</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第四条　注册建造</w:t>
      </w:r>
      <w:proofErr w:type="gramStart"/>
      <w:r w:rsidRPr="00C6563B">
        <w:rPr>
          <w:rFonts w:asciiTheme="minorEastAsia" w:hAnsiTheme="minorEastAsia"/>
          <w:sz w:val="24"/>
          <w:szCs w:val="24"/>
        </w:rPr>
        <w:t>师应当</w:t>
      </w:r>
      <w:proofErr w:type="gramEnd"/>
      <w:r w:rsidRPr="00C6563B">
        <w:rPr>
          <w:rFonts w:asciiTheme="minorEastAsia" w:hAnsiTheme="minorEastAsia"/>
          <w:sz w:val="24"/>
          <w:szCs w:val="24"/>
        </w:rPr>
        <w:t>在其注册证书所注明的专业范围内从事建设工程施工管理活动，具体执业按照本办法附件《注册建造师执业工程范围》执行。未列入或新增工程范围由国务院建设主管部门会同国务院有关部门另行规定。</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第五条　大中型工程施工项目负责人必须由本专业注册建造师担任。一级注册建造师可担任大、中、小型工程施工项目负责人，二级注册建造师可以承担中、小型工程施工项目负责人。</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各专业大、中、小型工程分类标准按《关于印发&lt;注册建造师执业工程规模标准&gt;（试行）的通知》（建市[2007]171号）执行。</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第六条  一级注册建造师可在全国范围内以一级注册建造师名义执业。</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通过二级建造师资</w:t>
      </w:r>
      <w:proofErr w:type="gramStart"/>
      <w:r w:rsidRPr="00C6563B">
        <w:rPr>
          <w:rFonts w:asciiTheme="minorEastAsia" w:hAnsiTheme="minorEastAsia"/>
          <w:sz w:val="24"/>
          <w:szCs w:val="24"/>
        </w:rPr>
        <w:t>格考核</w:t>
      </w:r>
      <w:proofErr w:type="gramEnd"/>
      <w:r w:rsidRPr="00C6563B">
        <w:rPr>
          <w:rFonts w:asciiTheme="minorEastAsia" w:hAnsiTheme="minorEastAsia"/>
          <w:sz w:val="24"/>
          <w:szCs w:val="24"/>
        </w:rPr>
        <w:t>认定，或参加全国统考取得二级建造师资格证书并经注册人员，可在全国范围内以二级注册建造师名义执业。</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工程所在地各级建设主管部门和有关部门不得增设或者变相设置跨地区承揽工程项目执业准入条件。</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lastRenderedPageBreak/>
        <w:t>第七条  担任施工项目负责人的注册建造</w:t>
      </w:r>
      <w:proofErr w:type="gramStart"/>
      <w:r w:rsidRPr="00C6563B">
        <w:rPr>
          <w:rFonts w:asciiTheme="minorEastAsia" w:hAnsiTheme="minorEastAsia"/>
          <w:sz w:val="24"/>
          <w:szCs w:val="24"/>
        </w:rPr>
        <w:t>师应当</w:t>
      </w:r>
      <w:proofErr w:type="gramEnd"/>
      <w:r w:rsidRPr="00C6563B">
        <w:rPr>
          <w:rFonts w:asciiTheme="minorEastAsia" w:hAnsiTheme="minorEastAsia"/>
          <w:sz w:val="24"/>
          <w:szCs w:val="24"/>
        </w:rPr>
        <w:t>按照国家法律法规、工程建设强制性标准组织施工，保证工程施工符合国家有关质量、安全、环保、节能等有关规定。</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第八条  担任施工项目负责人的注册建造师，应当按照国家劳动用工有关规定，规范项目劳动用工管理，切实保障劳务人员合法权益。</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第九条  注册建造</w:t>
      </w:r>
      <w:proofErr w:type="gramStart"/>
      <w:r w:rsidRPr="00C6563B">
        <w:rPr>
          <w:rFonts w:asciiTheme="minorEastAsia" w:hAnsiTheme="minorEastAsia"/>
          <w:sz w:val="24"/>
          <w:szCs w:val="24"/>
        </w:rPr>
        <w:t>师不得</w:t>
      </w:r>
      <w:proofErr w:type="gramEnd"/>
      <w:r w:rsidRPr="00C6563B">
        <w:rPr>
          <w:rFonts w:asciiTheme="minorEastAsia" w:hAnsiTheme="minorEastAsia"/>
          <w:sz w:val="24"/>
          <w:szCs w:val="24"/>
        </w:rPr>
        <w:t>同时担任两个及以上建设工程施工项目负责人。发生下列情形之一的除外：</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（一）同一工程相邻分段发包或分期施工的；</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（二）合同约定的工程验收合格的；</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（三）因非承包方原因致使工程项目停工超过120天（含），经建设单位同意的。</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第十条  注册建造师担任施工项目负责人期间原则上不得更换。如发生下列情形之一的，应当办理书面交接手续后更换施工项目负责人：</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（一）发包方与注册建造师受聘企业已解除承包合同的；</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（二）发包方同意更换项目负责人的；</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（三）因不可抗力等特殊情况必须更换项目负责人的。</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建设工程合同履行期间变更项目负责人的，企业应当于项目负责人变更5个工作日内报建设行政主管部门和有关部门及时进行网上变更。</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第十一条  注册建造师担任施工项目负责人，在其承建的建设工程项目竣工验收或移交项目手续办结前，除第十条规定的情形外，不得变更注册至另一企业。</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第十二条　担任建设工程施工项目负责人的注册建造</w:t>
      </w:r>
      <w:proofErr w:type="gramStart"/>
      <w:r w:rsidRPr="00C6563B">
        <w:rPr>
          <w:rFonts w:asciiTheme="minorEastAsia" w:hAnsiTheme="minorEastAsia"/>
          <w:sz w:val="24"/>
          <w:szCs w:val="24"/>
        </w:rPr>
        <w:t>师应当</w:t>
      </w:r>
      <w:proofErr w:type="gramEnd"/>
      <w:r w:rsidRPr="00C6563B">
        <w:rPr>
          <w:rFonts w:asciiTheme="minorEastAsia" w:hAnsiTheme="minorEastAsia"/>
          <w:sz w:val="24"/>
          <w:szCs w:val="24"/>
        </w:rPr>
        <w:t>按《关于印发＜注册建造师施工管理签章文件目录＞（试行）的通知》（建市[2008]42号）和配套表格要求，在建设工程施工管理相关文件上签字并加盖执业印章，签章文件作为工程竣工备案的依据。</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省级人民政府建设行政主管部门可根据本地实际情况，制定担任施工项目负责人的注册建造师签章文件补充目录。</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第十三条  担任建设工程施工项目负责人的注册建造师对其签署的工程管理文件承担相应责任。注册建造师签章完整的工程施工管理文件方为有效。</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注册建造师有权拒绝在不合格或者有弄虚作假内容的建设工程施工管理文</w:t>
      </w:r>
      <w:r w:rsidRPr="00C6563B">
        <w:rPr>
          <w:rFonts w:asciiTheme="minorEastAsia" w:hAnsiTheme="minorEastAsia"/>
          <w:sz w:val="24"/>
          <w:szCs w:val="24"/>
        </w:rPr>
        <w:lastRenderedPageBreak/>
        <w:t>件上签字并加盖执业印章。</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第十四条  担任建设工程施工项目负责人的注册建造师在执业过程中，应当及时、独立完成建设工程施工管理文件签章，无正当理由不得拒绝在文件上签字并加盖执业印章。</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担任工程项目技术、质量、安全等岗位的注册建造师，是否在有关文件上签章，由企业根据实际情况自行规定。</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第十五条　建设工程合同包含多个专业工程的，担任施工项目负责人的注册建造师，负责该工程施工管理文件签章。</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专业工程独立发包时，注册建造师执业范围涵盖该专业工程的，可担任该专业工程施工项目负责人。</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分包工程施工管理文件应当由分包企业注册建造师签章。分包企业签署质量合格的文件上，必须由担任总包项目负责人的注册建造师签章。</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第十六条  因续期注册、企业名称变更或印章污损遗失不能及时盖章的，经注册建造师聘用企业出具书面证明后，可先在规定文件上签字后补盖执业印章，完成签章手续。</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。任所第十七条  修改注册建造师签字并加盖执业印章的工程施工管理文件，应当征得所在企业同意后，由注册建造师本人进行修改；注册建造师本人不能进行修改的，应当由企业指定同等资格条件的注册建造师修改，并由其签字并加盖执业印章。</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第十八条   注册建造</w:t>
      </w:r>
      <w:proofErr w:type="gramStart"/>
      <w:r w:rsidRPr="00C6563B">
        <w:rPr>
          <w:rFonts w:asciiTheme="minorEastAsia" w:hAnsiTheme="minorEastAsia"/>
          <w:sz w:val="24"/>
          <w:szCs w:val="24"/>
        </w:rPr>
        <w:t>师应当</w:t>
      </w:r>
      <w:proofErr w:type="gramEnd"/>
      <w:r w:rsidRPr="00C6563B">
        <w:rPr>
          <w:rFonts w:asciiTheme="minorEastAsia" w:hAnsiTheme="minorEastAsia"/>
          <w:sz w:val="24"/>
          <w:szCs w:val="24"/>
        </w:rPr>
        <w:t>通过企业按规定及时申请办理变更注册、续期注册等相关手续。多专业注册的注册建造师，其中一个专业注册期满仍需以该专业继续执业和以其他专业执业的，应当及时办理续期注册。</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注册建造师变更聘用企业的，应当在与新聘用企业签订聘用合同后的1个月内，通过新聘用企业申请办理变更手续。</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因变更注册申报不及时影响注册建造师执业、导致工程项目出现损失的，由注册建造师所在聘用企业承担责任，并作为不良行为记入企业信用档案。</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第十九条  聘用企业与注册建造师解除劳动关系的，应当及时申请办理注销注册或变更注册。聘用企业与注册建造师解除劳动合同关系后无故不办理注销注册或变更注册的，注册建造师可向省级建设主管部门申请注销注册证书和执业印</w:t>
      </w:r>
      <w:r w:rsidRPr="00C6563B">
        <w:rPr>
          <w:rFonts w:asciiTheme="minorEastAsia" w:hAnsiTheme="minorEastAsia"/>
          <w:sz w:val="24"/>
          <w:szCs w:val="24"/>
        </w:rPr>
        <w:lastRenderedPageBreak/>
        <w:t>章。</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注册建造师要求注销注册或变更注册的，应当提供与原聘用企业解除劳动关系的有效证明材料。建设主管部门经向原聘用企业核实，聘用企业在7日内没有提供书面反对意见和相关证明材料的，应予办理注销注册或变更注册。</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第二十条  监督管理部门履行监督检查职责时，有权采取下列措施：</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（一）要求被检查人员出示注册证书和执业印章；</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（二）要求被检查人员所在聘用企业提供有关人员签署的文件及相关业务文档；</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（三）就有关问题询问签署文件的人员；</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（四）纠正违反有关法律、法规、本规定及工程标准规范的行为；</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（五）提出依法处理的意见和建议。</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第二十一条　监督管理部门在对注册建造师执业活动进行监督检查时，不得妨碍被检查单位的正常生产经营活动，不得索取或者收受财物，谋取任何利益。</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有关单位和个人对依法进行的监督检查应当协助与配合，不得拒绝或者阻挠。</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注册建造</w:t>
      </w:r>
      <w:proofErr w:type="gramStart"/>
      <w:r w:rsidRPr="00C6563B">
        <w:rPr>
          <w:rFonts w:asciiTheme="minorEastAsia" w:hAnsiTheme="minorEastAsia"/>
          <w:sz w:val="24"/>
          <w:szCs w:val="24"/>
        </w:rPr>
        <w:t>师注册</w:t>
      </w:r>
      <w:proofErr w:type="gramEnd"/>
      <w:r w:rsidRPr="00C6563B">
        <w:rPr>
          <w:rFonts w:asciiTheme="minorEastAsia" w:hAnsiTheme="minorEastAsia"/>
          <w:sz w:val="24"/>
          <w:szCs w:val="24"/>
        </w:rPr>
        <w:t>证书和执业印章由本人保管，任何单位（发证机关除外）和个人不得扣押注册建造</w:t>
      </w:r>
      <w:proofErr w:type="gramStart"/>
      <w:r w:rsidRPr="00C6563B">
        <w:rPr>
          <w:rFonts w:asciiTheme="minorEastAsia" w:hAnsiTheme="minorEastAsia"/>
          <w:sz w:val="24"/>
          <w:szCs w:val="24"/>
        </w:rPr>
        <w:t>师注册</w:t>
      </w:r>
      <w:proofErr w:type="gramEnd"/>
      <w:r w:rsidRPr="00C6563B">
        <w:rPr>
          <w:rFonts w:asciiTheme="minorEastAsia" w:hAnsiTheme="minorEastAsia"/>
          <w:sz w:val="24"/>
          <w:szCs w:val="24"/>
        </w:rPr>
        <w:t>证书或执业印章。</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第二十二条  注册建造</w:t>
      </w:r>
      <w:proofErr w:type="gramStart"/>
      <w:r w:rsidRPr="00C6563B">
        <w:rPr>
          <w:rFonts w:asciiTheme="minorEastAsia" w:hAnsiTheme="minorEastAsia"/>
          <w:sz w:val="24"/>
          <w:szCs w:val="24"/>
        </w:rPr>
        <w:t>师不得</w:t>
      </w:r>
      <w:proofErr w:type="gramEnd"/>
      <w:r w:rsidRPr="00C6563B">
        <w:rPr>
          <w:rFonts w:asciiTheme="minorEastAsia" w:hAnsiTheme="minorEastAsia"/>
          <w:sz w:val="24"/>
          <w:szCs w:val="24"/>
        </w:rPr>
        <w:t>有下列行为：</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（一）不按设计图纸施工；</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（二）使用不合格建筑材料；</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（三）使用不合格设备、建筑构配件；</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（四）违反工程质量、安全、环保和用工方面的规定；</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（五）在执业过程中，索贿、行贿、受贿或者谋取合同约定费用外的其他不法利益；</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（六）签署弄虚作假或在不合格文件上签章的；</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（七）以他人名义或允许他人以自己的名义从事执业活动；</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（八）同时在两个或者两个以上企业受聘并执业；</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（九）超出执业范围和聘用企业业务范围从事执业活动；</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（十）未变更注册单位，而在另一家企业从事执业活动；</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（十一）所负责工程未办理竣工验收或移交手续前，变更注册</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lastRenderedPageBreak/>
        <w:t>到另一企业；</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（十二）伪造、涂改、倒卖、出租、出借或以其他形式非法转让资格证书、注册证书和执业印章；</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（十三）不履行注册建造</w:t>
      </w:r>
      <w:proofErr w:type="gramStart"/>
      <w:r w:rsidRPr="00C6563B">
        <w:rPr>
          <w:rFonts w:asciiTheme="minorEastAsia" w:hAnsiTheme="minorEastAsia"/>
          <w:sz w:val="24"/>
          <w:szCs w:val="24"/>
        </w:rPr>
        <w:t>师义务</w:t>
      </w:r>
      <w:proofErr w:type="gramEnd"/>
      <w:r w:rsidRPr="00C6563B">
        <w:rPr>
          <w:rFonts w:asciiTheme="minorEastAsia" w:hAnsiTheme="minorEastAsia"/>
          <w:sz w:val="24"/>
          <w:szCs w:val="24"/>
        </w:rPr>
        <w:t>和法律、法规、规章禁止的其他行为。</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第二十三条  建设工程发生质量、安全、环境事故时，担任该施工项目负责人的注册建造</w:t>
      </w:r>
      <w:proofErr w:type="gramStart"/>
      <w:r w:rsidRPr="00C6563B">
        <w:rPr>
          <w:rFonts w:asciiTheme="minorEastAsia" w:hAnsiTheme="minorEastAsia"/>
          <w:sz w:val="24"/>
          <w:szCs w:val="24"/>
        </w:rPr>
        <w:t>师应当</w:t>
      </w:r>
      <w:proofErr w:type="gramEnd"/>
      <w:r w:rsidRPr="00C6563B">
        <w:rPr>
          <w:rFonts w:asciiTheme="minorEastAsia" w:hAnsiTheme="minorEastAsia"/>
          <w:sz w:val="24"/>
          <w:szCs w:val="24"/>
        </w:rPr>
        <w:t>按照有关法律法规规定的事故处理程序及时向企业报告，并保护事故现场，不得隐瞒。</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第二十四条　任何单位和个人可向注册建造</w:t>
      </w:r>
      <w:proofErr w:type="gramStart"/>
      <w:r w:rsidRPr="00C6563B">
        <w:rPr>
          <w:rFonts w:asciiTheme="minorEastAsia" w:hAnsiTheme="minorEastAsia"/>
          <w:sz w:val="24"/>
          <w:szCs w:val="24"/>
        </w:rPr>
        <w:t>师注册</w:t>
      </w:r>
      <w:proofErr w:type="gramEnd"/>
      <w:r w:rsidRPr="00C6563B">
        <w:rPr>
          <w:rFonts w:asciiTheme="minorEastAsia" w:hAnsiTheme="minorEastAsia"/>
          <w:sz w:val="24"/>
          <w:szCs w:val="24"/>
        </w:rPr>
        <w:t>所在地或项目所在地县级以上地方人民政府建设主管部门和有关部门投诉、举报注册建造师的违法、违规行为，并提交相应材料。</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第二十五条　注册建造</w:t>
      </w:r>
      <w:proofErr w:type="gramStart"/>
      <w:r w:rsidRPr="00C6563B">
        <w:rPr>
          <w:rFonts w:asciiTheme="minorEastAsia" w:hAnsiTheme="minorEastAsia"/>
          <w:sz w:val="24"/>
          <w:szCs w:val="24"/>
        </w:rPr>
        <w:t>师违法</w:t>
      </w:r>
      <w:proofErr w:type="gramEnd"/>
      <w:r w:rsidRPr="00C6563B">
        <w:rPr>
          <w:rFonts w:asciiTheme="minorEastAsia" w:hAnsiTheme="minorEastAsia"/>
          <w:sz w:val="24"/>
          <w:szCs w:val="24"/>
        </w:rPr>
        <w:t>从事相关活动的，违法行为发生地县级以上地方人民政府建设主管部门或有关部门应当依法查处，并将违法事实、处理结果告知注册机关；依法应当撤销注册的，应当将违法事实、处理建议及有关材料</w:t>
      </w:r>
      <w:proofErr w:type="gramStart"/>
      <w:r w:rsidRPr="00C6563B">
        <w:rPr>
          <w:rFonts w:asciiTheme="minorEastAsia" w:hAnsiTheme="minorEastAsia"/>
          <w:sz w:val="24"/>
          <w:szCs w:val="24"/>
        </w:rPr>
        <w:t>报注册</w:t>
      </w:r>
      <w:proofErr w:type="gramEnd"/>
      <w:r w:rsidRPr="00C6563B">
        <w:rPr>
          <w:rFonts w:asciiTheme="minorEastAsia" w:hAnsiTheme="minorEastAsia"/>
          <w:sz w:val="24"/>
          <w:szCs w:val="24"/>
        </w:rPr>
        <w:t>机关，注册机关或有关部门应当在7个工作日内</w:t>
      </w:r>
      <w:proofErr w:type="gramStart"/>
      <w:r w:rsidRPr="00C6563B">
        <w:rPr>
          <w:rFonts w:asciiTheme="minorEastAsia" w:hAnsiTheme="minorEastAsia"/>
          <w:sz w:val="24"/>
          <w:szCs w:val="24"/>
        </w:rPr>
        <w:t>作出</w:t>
      </w:r>
      <w:proofErr w:type="gramEnd"/>
      <w:r w:rsidRPr="00C6563B">
        <w:rPr>
          <w:rFonts w:asciiTheme="minorEastAsia" w:hAnsiTheme="minorEastAsia"/>
          <w:sz w:val="24"/>
          <w:szCs w:val="24"/>
        </w:rPr>
        <w:t>处理，并告知行为发生地人民政府建设行政主管部门或有关部门。</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注册建造师异地执业的，工程所在地省级人民政府建设主管部门应当将处理建议转交注册建造</w:t>
      </w:r>
      <w:proofErr w:type="gramStart"/>
      <w:r w:rsidRPr="00C6563B">
        <w:rPr>
          <w:rFonts w:asciiTheme="minorEastAsia" w:hAnsiTheme="minorEastAsia"/>
          <w:sz w:val="24"/>
          <w:szCs w:val="24"/>
        </w:rPr>
        <w:t>师注册</w:t>
      </w:r>
      <w:proofErr w:type="gramEnd"/>
      <w:r w:rsidRPr="00C6563B">
        <w:rPr>
          <w:rFonts w:asciiTheme="minorEastAsia" w:hAnsiTheme="minorEastAsia"/>
          <w:sz w:val="24"/>
          <w:szCs w:val="24"/>
        </w:rPr>
        <w:t>所在地省级人民政府建设主管部门，注册所在地省级人民政府建设主管部门应当在14个工作日内</w:t>
      </w:r>
      <w:proofErr w:type="gramStart"/>
      <w:r w:rsidRPr="00C6563B">
        <w:rPr>
          <w:rFonts w:asciiTheme="minorEastAsia" w:hAnsiTheme="minorEastAsia"/>
          <w:sz w:val="24"/>
          <w:szCs w:val="24"/>
        </w:rPr>
        <w:t>作出</w:t>
      </w:r>
      <w:proofErr w:type="gramEnd"/>
      <w:r w:rsidRPr="00C6563B">
        <w:rPr>
          <w:rFonts w:asciiTheme="minorEastAsia" w:hAnsiTheme="minorEastAsia"/>
          <w:sz w:val="24"/>
          <w:szCs w:val="24"/>
        </w:rPr>
        <w:t>处理，并告知工程所在地省级人民政府建设行政主管部门。</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对注册建造师违法行为的处理结果通过中国</w:t>
      </w:r>
      <w:proofErr w:type="gramStart"/>
      <w:r w:rsidRPr="00C6563B">
        <w:rPr>
          <w:rFonts w:asciiTheme="minorEastAsia" w:hAnsiTheme="minorEastAsia"/>
          <w:sz w:val="24"/>
          <w:szCs w:val="24"/>
        </w:rPr>
        <w:t>建造师网</w:t>
      </w:r>
      <w:proofErr w:type="gramEnd"/>
      <w:r w:rsidRPr="00C6563B">
        <w:rPr>
          <w:rFonts w:asciiTheme="minorEastAsia" w:hAnsiTheme="minorEastAsia"/>
          <w:sz w:val="24"/>
          <w:szCs w:val="24"/>
        </w:rPr>
        <w:t>(</w:t>
      </w:r>
      <w:hyperlink r:id="rId4" w:history="1">
        <w:r w:rsidRPr="00C6563B">
          <w:rPr>
            <w:rStyle w:val="a3"/>
            <w:rFonts w:asciiTheme="minorEastAsia" w:hAnsiTheme="minorEastAsia"/>
            <w:sz w:val="24"/>
            <w:szCs w:val="24"/>
          </w:rPr>
          <w:t>www.coc.gov.cn</w:t>
        </w:r>
      </w:hyperlink>
      <w:r w:rsidRPr="00C6563B">
        <w:rPr>
          <w:rFonts w:asciiTheme="minorEastAsia" w:hAnsiTheme="minorEastAsia"/>
          <w:sz w:val="24"/>
          <w:szCs w:val="24"/>
        </w:rPr>
        <w:t>)向社会公告。不良行为处罚、信息登录、使用、保管、时效和撤消权限等另行规定。</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第二十六条　国务院建设主管部门负责建立并完善全国网络信息平台，省级人民政府建设行政主管部门负责注册建造师本地执业状态信息收集、整理，通过中国建造师网（</w:t>
      </w:r>
      <w:hyperlink r:id="rId5" w:history="1">
        <w:r w:rsidRPr="00C6563B">
          <w:rPr>
            <w:rStyle w:val="a3"/>
            <w:rFonts w:asciiTheme="minorEastAsia" w:hAnsiTheme="minorEastAsia"/>
            <w:sz w:val="24"/>
            <w:szCs w:val="24"/>
          </w:rPr>
          <w:t>www.coc.gov.cn</w:t>
        </w:r>
      </w:hyperlink>
      <w:r w:rsidRPr="00C6563B">
        <w:rPr>
          <w:rFonts w:asciiTheme="minorEastAsia" w:hAnsiTheme="minorEastAsia"/>
          <w:sz w:val="24"/>
          <w:szCs w:val="24"/>
        </w:rPr>
        <w:t>）向社会实时发布。</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注册建造师执业状态信息包括工程基本情况、良好行为、不良行为等内容。注册建造</w:t>
      </w:r>
      <w:proofErr w:type="gramStart"/>
      <w:r w:rsidRPr="00C6563B">
        <w:rPr>
          <w:rFonts w:asciiTheme="minorEastAsia" w:hAnsiTheme="minorEastAsia"/>
          <w:sz w:val="24"/>
          <w:szCs w:val="24"/>
        </w:rPr>
        <w:t>师应当</w:t>
      </w:r>
      <w:proofErr w:type="gramEnd"/>
      <w:r w:rsidRPr="00C6563B">
        <w:rPr>
          <w:rFonts w:asciiTheme="minorEastAsia" w:hAnsiTheme="minorEastAsia"/>
          <w:sz w:val="24"/>
          <w:szCs w:val="24"/>
        </w:rPr>
        <w:t>在开工前、竣工验收、工程款结算后3日内按照《注册建造师信用档案管理办法》要求，通过中国</w:t>
      </w:r>
      <w:proofErr w:type="gramStart"/>
      <w:r w:rsidRPr="00C6563B">
        <w:rPr>
          <w:rFonts w:asciiTheme="minorEastAsia" w:hAnsiTheme="minorEastAsia"/>
          <w:sz w:val="24"/>
          <w:szCs w:val="24"/>
        </w:rPr>
        <w:t>建造师网向</w:t>
      </w:r>
      <w:proofErr w:type="gramEnd"/>
      <w:r w:rsidRPr="00C6563B">
        <w:rPr>
          <w:rFonts w:asciiTheme="minorEastAsia" w:hAnsiTheme="minorEastAsia"/>
          <w:sz w:val="24"/>
          <w:szCs w:val="24"/>
        </w:rPr>
        <w:t>注册机关提供真实、准确、完整的注册建造师信用档案信息。信息报送应当及时、全面和真实，并作为延续注册的依据。</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lastRenderedPageBreak/>
        <w:t>县级以上地方人民政府建设主管部门和有关部门应当按照统一的诚信标准和管理办法，负责对本地区、本部门担任工程项目负责人的注册建造师诚信行为进行检查、记录，同时将不良行为记录信息按照管理权限及时采集信息并报送上级建设主管部门。</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第二十七条  注册建造师有下列行为之一，经有关监督部门确认后由工程所在地建设主管部门或有关部门记入注册建造师执业信用档案：</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（一）第二十二条所</w:t>
      </w:r>
      <w:proofErr w:type="gramStart"/>
      <w:r w:rsidRPr="00C6563B">
        <w:rPr>
          <w:rFonts w:asciiTheme="minorEastAsia" w:hAnsiTheme="minorEastAsia"/>
          <w:sz w:val="24"/>
          <w:szCs w:val="24"/>
        </w:rPr>
        <w:t>列行</w:t>
      </w:r>
      <w:proofErr w:type="gramEnd"/>
      <w:r w:rsidRPr="00C6563B">
        <w:rPr>
          <w:rFonts w:asciiTheme="minorEastAsia" w:hAnsiTheme="minorEastAsia"/>
          <w:sz w:val="24"/>
          <w:szCs w:val="24"/>
        </w:rPr>
        <w:t>为；</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（二）未履行注册建造师职</w:t>
      </w:r>
      <w:proofErr w:type="gramStart"/>
      <w:r w:rsidRPr="00C6563B">
        <w:rPr>
          <w:rFonts w:asciiTheme="minorEastAsia" w:hAnsiTheme="minorEastAsia"/>
          <w:sz w:val="24"/>
          <w:szCs w:val="24"/>
        </w:rPr>
        <w:t>责</w:t>
      </w:r>
      <w:proofErr w:type="gramEnd"/>
      <w:r w:rsidRPr="00C6563B">
        <w:rPr>
          <w:rFonts w:asciiTheme="minorEastAsia" w:hAnsiTheme="minorEastAsia"/>
          <w:sz w:val="24"/>
          <w:szCs w:val="24"/>
        </w:rPr>
        <w:t>造成质量、安全、环境事故的；</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（三）泄露商业秘密的；</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（四）无正当理由拒绝或未及时签字盖章的；</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（五）未按要求提供注册建造师信用档案信息的；</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（六）未履行注册建造师职</w:t>
      </w:r>
      <w:proofErr w:type="gramStart"/>
      <w:r w:rsidRPr="00C6563B">
        <w:rPr>
          <w:rFonts w:asciiTheme="minorEastAsia" w:hAnsiTheme="minorEastAsia"/>
          <w:sz w:val="24"/>
          <w:szCs w:val="24"/>
        </w:rPr>
        <w:t>责</w:t>
      </w:r>
      <w:proofErr w:type="gramEnd"/>
      <w:r w:rsidRPr="00C6563B">
        <w:rPr>
          <w:rFonts w:asciiTheme="minorEastAsia" w:hAnsiTheme="minorEastAsia"/>
          <w:sz w:val="24"/>
          <w:szCs w:val="24"/>
        </w:rPr>
        <w:t>造成不良社会影响的；</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（七）未履行注册建造师职</w:t>
      </w:r>
      <w:proofErr w:type="gramStart"/>
      <w:r w:rsidRPr="00C6563B">
        <w:rPr>
          <w:rFonts w:asciiTheme="minorEastAsia" w:hAnsiTheme="minorEastAsia"/>
          <w:sz w:val="24"/>
          <w:szCs w:val="24"/>
        </w:rPr>
        <w:t>责</w:t>
      </w:r>
      <w:proofErr w:type="gramEnd"/>
      <w:r w:rsidRPr="00C6563B">
        <w:rPr>
          <w:rFonts w:asciiTheme="minorEastAsia" w:hAnsiTheme="minorEastAsia"/>
          <w:sz w:val="24"/>
          <w:szCs w:val="24"/>
        </w:rPr>
        <w:t>导致项目未能及时交付使用的；</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（八）不配合办理交接手续的；</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（九）不积极配合有关部门监督检查的。</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第二十八条  小型工程施工项目负责人任职条件和小型工程管理办法由各省、自治区、直辖市人民政府建设行政主管部门会同有关部门根据本地实际情况规定。</w:t>
      </w:r>
    </w:p>
    <w:p w:rsidR="00C6563B" w:rsidRPr="00C6563B" w:rsidRDefault="00C6563B" w:rsidP="00C6563B">
      <w:pPr>
        <w:spacing w:line="360" w:lineRule="auto"/>
        <w:ind w:firstLineChars="200" w:firstLine="480"/>
        <w:rPr>
          <w:rFonts w:asciiTheme="minorEastAsia" w:hAnsiTheme="minorEastAsia"/>
          <w:sz w:val="24"/>
          <w:szCs w:val="24"/>
        </w:rPr>
      </w:pPr>
      <w:r w:rsidRPr="00C6563B">
        <w:rPr>
          <w:rFonts w:asciiTheme="minorEastAsia" w:hAnsiTheme="minorEastAsia"/>
          <w:sz w:val="24"/>
          <w:szCs w:val="24"/>
        </w:rPr>
        <w:t>第二十九条　 本办法自发布之日起施行。</w:t>
      </w:r>
    </w:p>
    <w:p w:rsidR="00FD306C" w:rsidRDefault="00C6563B" w:rsidP="00C6563B">
      <w:pPr>
        <w:spacing w:line="360" w:lineRule="auto"/>
        <w:ind w:firstLineChars="200" w:firstLine="480"/>
        <w:rPr>
          <w:rFonts w:asciiTheme="minorEastAsia" w:hAnsiTheme="minorEastAsia" w:hint="eastAsia"/>
          <w:sz w:val="24"/>
          <w:szCs w:val="24"/>
        </w:rPr>
      </w:pPr>
      <w:r w:rsidRPr="00C6563B">
        <w:rPr>
          <w:rFonts w:asciiTheme="minorEastAsia" w:hAnsiTheme="minorEastAsia"/>
          <w:sz w:val="24"/>
          <w:szCs w:val="24"/>
        </w:rPr>
        <w:t>  注册建造师执业工程范围</w:t>
      </w:r>
    </w:p>
    <w:p w:rsidR="00C6563B" w:rsidRDefault="00C6563B" w:rsidP="00C6563B">
      <w:pPr>
        <w:spacing w:line="360" w:lineRule="auto"/>
        <w:ind w:firstLineChars="200" w:firstLine="480"/>
        <w:rPr>
          <w:rFonts w:asciiTheme="minorEastAsia" w:hAnsiTheme="minorEastAsia" w:hint="eastAsia"/>
          <w:sz w:val="24"/>
          <w:szCs w:val="24"/>
        </w:rPr>
      </w:pPr>
    </w:p>
    <w:p w:rsidR="00C6563B" w:rsidRDefault="00C6563B" w:rsidP="00C6563B">
      <w:pPr>
        <w:spacing w:line="360" w:lineRule="auto"/>
        <w:ind w:firstLineChars="200" w:firstLine="480"/>
        <w:rPr>
          <w:rFonts w:asciiTheme="minorEastAsia" w:hAnsiTheme="minorEastAsia" w:hint="eastAsia"/>
          <w:sz w:val="24"/>
          <w:szCs w:val="24"/>
        </w:rPr>
      </w:pPr>
    </w:p>
    <w:p w:rsidR="00C6563B" w:rsidRDefault="00C6563B" w:rsidP="00C6563B">
      <w:pPr>
        <w:spacing w:line="360" w:lineRule="auto"/>
        <w:ind w:firstLineChars="200" w:firstLine="480"/>
        <w:rPr>
          <w:rFonts w:asciiTheme="minorEastAsia" w:hAnsiTheme="minorEastAsia" w:hint="eastAsia"/>
          <w:sz w:val="24"/>
          <w:szCs w:val="24"/>
        </w:rPr>
      </w:pPr>
    </w:p>
    <w:p w:rsidR="00C6563B" w:rsidRDefault="00C6563B" w:rsidP="00C6563B">
      <w:pPr>
        <w:spacing w:line="360" w:lineRule="auto"/>
        <w:ind w:firstLineChars="200" w:firstLine="480"/>
        <w:rPr>
          <w:rFonts w:asciiTheme="minorEastAsia" w:hAnsiTheme="minorEastAsia" w:hint="eastAsia"/>
          <w:sz w:val="24"/>
          <w:szCs w:val="24"/>
        </w:rPr>
      </w:pPr>
    </w:p>
    <w:p w:rsidR="00C6563B" w:rsidRDefault="00C6563B" w:rsidP="00C6563B">
      <w:pPr>
        <w:spacing w:line="360" w:lineRule="auto"/>
        <w:ind w:firstLineChars="200" w:firstLine="480"/>
        <w:rPr>
          <w:rFonts w:asciiTheme="minorEastAsia" w:hAnsiTheme="minorEastAsia" w:hint="eastAsia"/>
          <w:sz w:val="24"/>
          <w:szCs w:val="24"/>
        </w:rPr>
      </w:pPr>
    </w:p>
    <w:p w:rsidR="00C6563B" w:rsidRDefault="00C6563B" w:rsidP="00C6563B">
      <w:pPr>
        <w:spacing w:line="360" w:lineRule="auto"/>
        <w:ind w:firstLineChars="200" w:firstLine="480"/>
        <w:rPr>
          <w:rFonts w:asciiTheme="minorEastAsia" w:hAnsiTheme="minorEastAsia" w:hint="eastAsia"/>
          <w:sz w:val="24"/>
          <w:szCs w:val="24"/>
        </w:rPr>
      </w:pPr>
    </w:p>
    <w:p w:rsidR="00C6563B" w:rsidRDefault="00C6563B" w:rsidP="00C6563B">
      <w:pPr>
        <w:spacing w:line="360" w:lineRule="auto"/>
        <w:ind w:firstLineChars="200" w:firstLine="480"/>
        <w:rPr>
          <w:rFonts w:asciiTheme="minorEastAsia" w:hAnsiTheme="minorEastAsia" w:hint="eastAsia"/>
          <w:sz w:val="24"/>
          <w:szCs w:val="24"/>
        </w:rPr>
      </w:pPr>
    </w:p>
    <w:p w:rsidR="00C6563B" w:rsidRDefault="00C6563B" w:rsidP="00C6563B">
      <w:pPr>
        <w:spacing w:line="360" w:lineRule="auto"/>
        <w:ind w:firstLineChars="200" w:firstLine="480"/>
        <w:rPr>
          <w:rFonts w:asciiTheme="minorEastAsia" w:hAnsiTheme="minorEastAsia" w:hint="eastAsia"/>
          <w:sz w:val="24"/>
          <w:szCs w:val="24"/>
        </w:rPr>
      </w:pPr>
    </w:p>
    <w:p w:rsidR="00C6563B" w:rsidRDefault="00C6563B" w:rsidP="00C6563B">
      <w:pPr>
        <w:spacing w:line="360" w:lineRule="auto"/>
        <w:ind w:firstLineChars="200" w:firstLine="480"/>
        <w:rPr>
          <w:rFonts w:asciiTheme="minorEastAsia" w:hAnsiTheme="minorEastAsia" w:hint="eastAsia"/>
          <w:sz w:val="24"/>
          <w:szCs w:val="24"/>
        </w:rPr>
      </w:pPr>
    </w:p>
    <w:tbl>
      <w:tblPr>
        <w:tblpPr w:leftFromText="180" w:rightFromText="180" w:vertAnchor="text" w:horzAnchor="margin" w:tblpXSpec="center" w:tblpY="-6966"/>
        <w:tblOverlap w:val="never"/>
        <w:tblW w:w="5000" w:type="pct"/>
        <w:tblCellMar>
          <w:left w:w="0" w:type="dxa"/>
          <w:right w:w="0" w:type="dxa"/>
        </w:tblCellMar>
        <w:tblLook w:val="04A0"/>
      </w:tblPr>
      <w:tblGrid>
        <w:gridCol w:w="437"/>
        <w:gridCol w:w="1041"/>
        <w:gridCol w:w="6862"/>
      </w:tblGrid>
      <w:tr w:rsidR="00C6563B" w:rsidRPr="00DF0881" w:rsidTr="00C6563B">
        <w:trPr>
          <w:trHeight w:val="435"/>
        </w:trPr>
        <w:tc>
          <w:tcPr>
            <w:tcW w:w="262" w:type="pct"/>
            <w:tcBorders>
              <w:top w:val="single" w:sz="8" w:space="0" w:color="auto"/>
              <w:left w:val="single" w:sz="8" w:space="0" w:color="auto"/>
              <w:bottom w:val="single" w:sz="8" w:space="0" w:color="auto"/>
              <w:right w:val="single" w:sz="8" w:space="0" w:color="auto"/>
            </w:tcBorders>
            <w:tcMar>
              <w:top w:w="17" w:type="dxa"/>
              <w:left w:w="17" w:type="dxa"/>
              <w:bottom w:w="0" w:type="dxa"/>
              <w:right w:w="17" w:type="dxa"/>
            </w:tcMar>
            <w:vAlign w:val="center"/>
            <w:hideMark/>
          </w:tcPr>
          <w:p w:rsidR="00C6563B" w:rsidRPr="00DF0881" w:rsidRDefault="00C6563B" w:rsidP="00C6563B">
            <w:pPr>
              <w:jc w:val="center"/>
            </w:pPr>
            <w:r w:rsidRPr="00DF0881">
              <w:rPr>
                <w:rFonts w:hint="eastAsia"/>
              </w:rPr>
              <w:lastRenderedPageBreak/>
              <w:t>序号</w:t>
            </w:r>
          </w:p>
        </w:tc>
        <w:tc>
          <w:tcPr>
            <w:tcW w:w="624" w:type="pct"/>
            <w:tcBorders>
              <w:top w:val="single" w:sz="8" w:space="0" w:color="auto"/>
              <w:left w:val="nil"/>
              <w:bottom w:val="single" w:sz="8" w:space="0" w:color="auto"/>
              <w:right w:val="single" w:sz="8" w:space="0" w:color="auto"/>
            </w:tcBorders>
            <w:tcMar>
              <w:top w:w="17" w:type="dxa"/>
              <w:left w:w="17" w:type="dxa"/>
              <w:bottom w:w="0" w:type="dxa"/>
              <w:right w:w="17" w:type="dxa"/>
            </w:tcMar>
            <w:vAlign w:val="center"/>
            <w:hideMark/>
          </w:tcPr>
          <w:p w:rsidR="00C6563B" w:rsidRPr="00DF0881" w:rsidRDefault="00C6563B" w:rsidP="00C6563B">
            <w:pPr>
              <w:jc w:val="center"/>
            </w:pPr>
            <w:r w:rsidRPr="00DF0881">
              <w:rPr>
                <w:rFonts w:hint="eastAsia"/>
              </w:rPr>
              <w:t>注册专业</w:t>
            </w:r>
          </w:p>
        </w:tc>
        <w:tc>
          <w:tcPr>
            <w:tcW w:w="4114" w:type="pct"/>
            <w:tcBorders>
              <w:top w:val="single" w:sz="8" w:space="0" w:color="auto"/>
              <w:left w:val="nil"/>
              <w:bottom w:val="single" w:sz="8" w:space="0" w:color="auto"/>
              <w:right w:val="single" w:sz="8" w:space="0" w:color="auto"/>
            </w:tcBorders>
            <w:tcMar>
              <w:top w:w="17" w:type="dxa"/>
              <w:left w:w="17" w:type="dxa"/>
              <w:bottom w:w="0" w:type="dxa"/>
              <w:right w:w="17" w:type="dxa"/>
            </w:tcMar>
            <w:vAlign w:val="center"/>
            <w:hideMark/>
          </w:tcPr>
          <w:p w:rsidR="00C6563B" w:rsidRPr="00DF0881" w:rsidRDefault="00C6563B" w:rsidP="00C6563B">
            <w:pPr>
              <w:jc w:val="center"/>
            </w:pPr>
            <w:r w:rsidRPr="00DF0881">
              <w:rPr>
                <w:rFonts w:hint="eastAsia"/>
              </w:rPr>
              <w:t>工程范围</w:t>
            </w:r>
          </w:p>
        </w:tc>
      </w:tr>
      <w:tr w:rsidR="00C6563B" w:rsidRPr="00DF0881" w:rsidTr="00C6563B">
        <w:trPr>
          <w:trHeight w:val="1125"/>
        </w:trPr>
        <w:tc>
          <w:tcPr>
            <w:tcW w:w="262" w:type="pct"/>
            <w:tcBorders>
              <w:top w:val="nil"/>
              <w:left w:val="single" w:sz="8" w:space="0" w:color="auto"/>
              <w:bottom w:val="single" w:sz="8" w:space="0" w:color="auto"/>
              <w:right w:val="single" w:sz="8" w:space="0" w:color="auto"/>
            </w:tcBorders>
            <w:tcMar>
              <w:top w:w="17" w:type="dxa"/>
              <w:left w:w="17" w:type="dxa"/>
              <w:bottom w:w="0" w:type="dxa"/>
              <w:right w:w="17" w:type="dxa"/>
            </w:tcMar>
            <w:vAlign w:val="center"/>
            <w:hideMark/>
          </w:tcPr>
          <w:p w:rsidR="00C6563B" w:rsidRPr="00DF0881" w:rsidRDefault="00C6563B" w:rsidP="00C6563B">
            <w:pPr>
              <w:jc w:val="center"/>
            </w:pPr>
            <w:r w:rsidRPr="00DF0881">
              <w:rPr>
                <w:rFonts w:hint="eastAsia"/>
              </w:rPr>
              <w:t>1</w:t>
            </w:r>
          </w:p>
        </w:tc>
        <w:tc>
          <w:tcPr>
            <w:tcW w:w="624" w:type="pct"/>
            <w:tcBorders>
              <w:top w:val="nil"/>
              <w:left w:val="nil"/>
              <w:bottom w:val="single" w:sz="8" w:space="0" w:color="auto"/>
              <w:right w:val="single" w:sz="8" w:space="0" w:color="auto"/>
            </w:tcBorders>
            <w:tcMar>
              <w:top w:w="17" w:type="dxa"/>
              <w:left w:w="17" w:type="dxa"/>
              <w:bottom w:w="0" w:type="dxa"/>
              <w:right w:w="17" w:type="dxa"/>
            </w:tcMar>
            <w:vAlign w:val="center"/>
            <w:hideMark/>
          </w:tcPr>
          <w:p w:rsidR="00C6563B" w:rsidRPr="00DF0881" w:rsidRDefault="00C6563B" w:rsidP="00C6563B">
            <w:pPr>
              <w:jc w:val="center"/>
            </w:pPr>
            <w:r w:rsidRPr="00DF0881">
              <w:rPr>
                <w:rFonts w:hint="eastAsia"/>
              </w:rPr>
              <w:t>建筑工程</w:t>
            </w:r>
          </w:p>
        </w:tc>
        <w:tc>
          <w:tcPr>
            <w:tcW w:w="4114" w:type="pct"/>
            <w:tcBorders>
              <w:top w:val="nil"/>
              <w:left w:val="nil"/>
              <w:bottom w:val="single" w:sz="8" w:space="0" w:color="auto"/>
              <w:right w:val="single" w:sz="8" w:space="0" w:color="auto"/>
            </w:tcBorders>
            <w:tcMar>
              <w:top w:w="17" w:type="dxa"/>
              <w:left w:w="17" w:type="dxa"/>
              <w:bottom w:w="0" w:type="dxa"/>
              <w:right w:w="17" w:type="dxa"/>
            </w:tcMar>
            <w:vAlign w:val="center"/>
            <w:hideMark/>
          </w:tcPr>
          <w:p w:rsidR="00C6563B" w:rsidRPr="00DF0881" w:rsidRDefault="00C6563B" w:rsidP="00C6563B">
            <w:pPr>
              <w:jc w:val="center"/>
            </w:pPr>
            <w:r w:rsidRPr="00DF0881">
              <w:rPr>
                <w:rFonts w:hint="eastAsia"/>
              </w:rPr>
              <w:t>房屋建筑、装饰装修，地基与基础、土石方、建筑装修装饰、建筑幕墙、预拌商品混凝土、混凝土预制构件、园林古建筑、钢结构、高耸建筑物、电梯安装、消防设施、建筑防水、防腐保温、附着升降脚手架、金属门窗、预应力、爆破与拆除、建筑智能化、特种专业</w:t>
            </w:r>
          </w:p>
        </w:tc>
      </w:tr>
      <w:tr w:rsidR="00C6563B" w:rsidRPr="00DF0881" w:rsidTr="00C6563B">
        <w:trPr>
          <w:trHeight w:val="765"/>
        </w:trPr>
        <w:tc>
          <w:tcPr>
            <w:tcW w:w="262" w:type="pct"/>
            <w:tcBorders>
              <w:top w:val="nil"/>
              <w:left w:val="single" w:sz="8" w:space="0" w:color="auto"/>
              <w:bottom w:val="single" w:sz="8" w:space="0" w:color="auto"/>
              <w:right w:val="single" w:sz="8" w:space="0" w:color="auto"/>
            </w:tcBorders>
            <w:tcMar>
              <w:top w:w="17" w:type="dxa"/>
              <w:left w:w="17" w:type="dxa"/>
              <w:bottom w:w="0" w:type="dxa"/>
              <w:right w:w="17" w:type="dxa"/>
            </w:tcMar>
            <w:vAlign w:val="center"/>
            <w:hideMark/>
          </w:tcPr>
          <w:p w:rsidR="00C6563B" w:rsidRPr="00DF0881" w:rsidRDefault="00C6563B" w:rsidP="00C6563B">
            <w:pPr>
              <w:jc w:val="center"/>
            </w:pPr>
            <w:r w:rsidRPr="00DF0881">
              <w:rPr>
                <w:rFonts w:hint="eastAsia"/>
              </w:rPr>
              <w:t>2</w:t>
            </w:r>
          </w:p>
        </w:tc>
        <w:tc>
          <w:tcPr>
            <w:tcW w:w="624" w:type="pct"/>
            <w:tcBorders>
              <w:top w:val="nil"/>
              <w:left w:val="nil"/>
              <w:bottom w:val="single" w:sz="8" w:space="0" w:color="auto"/>
              <w:right w:val="single" w:sz="8" w:space="0" w:color="auto"/>
            </w:tcBorders>
            <w:tcMar>
              <w:top w:w="17" w:type="dxa"/>
              <w:left w:w="17" w:type="dxa"/>
              <w:bottom w:w="0" w:type="dxa"/>
              <w:right w:w="17" w:type="dxa"/>
            </w:tcMar>
            <w:vAlign w:val="center"/>
            <w:hideMark/>
          </w:tcPr>
          <w:p w:rsidR="00C6563B" w:rsidRPr="00DF0881" w:rsidRDefault="00C6563B" w:rsidP="00C6563B">
            <w:pPr>
              <w:jc w:val="center"/>
            </w:pPr>
            <w:r w:rsidRPr="00DF0881">
              <w:rPr>
                <w:rFonts w:hint="eastAsia"/>
              </w:rPr>
              <w:t>公路工程</w:t>
            </w:r>
          </w:p>
        </w:tc>
        <w:tc>
          <w:tcPr>
            <w:tcW w:w="4114" w:type="pct"/>
            <w:tcBorders>
              <w:top w:val="nil"/>
              <w:left w:val="nil"/>
              <w:bottom w:val="single" w:sz="8" w:space="0" w:color="auto"/>
              <w:right w:val="single" w:sz="8" w:space="0" w:color="auto"/>
            </w:tcBorders>
            <w:tcMar>
              <w:top w:w="17" w:type="dxa"/>
              <w:left w:w="17" w:type="dxa"/>
              <w:bottom w:w="0" w:type="dxa"/>
              <w:right w:w="17" w:type="dxa"/>
            </w:tcMar>
            <w:vAlign w:val="center"/>
            <w:hideMark/>
          </w:tcPr>
          <w:p w:rsidR="00C6563B" w:rsidRPr="00DF0881" w:rsidRDefault="00C6563B" w:rsidP="00C6563B">
            <w:pPr>
              <w:jc w:val="center"/>
            </w:pPr>
            <w:r w:rsidRPr="00DF0881">
              <w:rPr>
                <w:rFonts w:hint="eastAsia"/>
              </w:rPr>
              <w:t>公路，地基与基础、土石方、预拌商品混凝土、混凝土预制构件、钢结构、消防设施、建筑防水、防腐保温、预应力、爆破与拆除、公路路面、公路路基、公路交通、桥梁、隧道、附着升降脚手架、起重设备安装、特种专业</w:t>
            </w:r>
          </w:p>
        </w:tc>
      </w:tr>
      <w:tr w:rsidR="00C6563B" w:rsidRPr="00DF0881" w:rsidTr="00C6563B">
        <w:trPr>
          <w:trHeight w:val="765"/>
        </w:trPr>
        <w:tc>
          <w:tcPr>
            <w:tcW w:w="262" w:type="pct"/>
            <w:tcBorders>
              <w:top w:val="nil"/>
              <w:left w:val="single" w:sz="8" w:space="0" w:color="auto"/>
              <w:bottom w:val="single" w:sz="8" w:space="0" w:color="auto"/>
              <w:right w:val="single" w:sz="8" w:space="0" w:color="auto"/>
            </w:tcBorders>
            <w:tcMar>
              <w:top w:w="17" w:type="dxa"/>
              <w:left w:w="17" w:type="dxa"/>
              <w:bottom w:w="0" w:type="dxa"/>
              <w:right w:w="17" w:type="dxa"/>
            </w:tcMar>
            <w:vAlign w:val="center"/>
            <w:hideMark/>
          </w:tcPr>
          <w:p w:rsidR="00C6563B" w:rsidRPr="00DF0881" w:rsidRDefault="00C6563B" w:rsidP="00C6563B">
            <w:pPr>
              <w:jc w:val="center"/>
            </w:pPr>
            <w:r w:rsidRPr="00DF0881">
              <w:rPr>
                <w:rFonts w:hint="eastAsia"/>
              </w:rPr>
              <w:t>3</w:t>
            </w:r>
          </w:p>
        </w:tc>
        <w:tc>
          <w:tcPr>
            <w:tcW w:w="624" w:type="pct"/>
            <w:tcBorders>
              <w:top w:val="nil"/>
              <w:left w:val="nil"/>
              <w:bottom w:val="single" w:sz="8" w:space="0" w:color="auto"/>
              <w:right w:val="single" w:sz="8" w:space="0" w:color="auto"/>
            </w:tcBorders>
            <w:tcMar>
              <w:top w:w="17" w:type="dxa"/>
              <w:left w:w="17" w:type="dxa"/>
              <w:bottom w:w="0" w:type="dxa"/>
              <w:right w:w="17" w:type="dxa"/>
            </w:tcMar>
            <w:vAlign w:val="center"/>
            <w:hideMark/>
          </w:tcPr>
          <w:p w:rsidR="00C6563B" w:rsidRPr="00DF0881" w:rsidRDefault="00C6563B" w:rsidP="00C6563B">
            <w:pPr>
              <w:jc w:val="center"/>
            </w:pPr>
            <w:r w:rsidRPr="00DF0881">
              <w:rPr>
                <w:rFonts w:hint="eastAsia"/>
              </w:rPr>
              <w:t>铁路工程</w:t>
            </w:r>
          </w:p>
        </w:tc>
        <w:tc>
          <w:tcPr>
            <w:tcW w:w="4114" w:type="pct"/>
            <w:tcBorders>
              <w:top w:val="nil"/>
              <w:left w:val="nil"/>
              <w:bottom w:val="single" w:sz="8" w:space="0" w:color="auto"/>
              <w:right w:val="single" w:sz="8" w:space="0" w:color="auto"/>
            </w:tcBorders>
            <w:tcMar>
              <w:top w:w="17" w:type="dxa"/>
              <w:left w:w="17" w:type="dxa"/>
              <w:bottom w:w="0" w:type="dxa"/>
              <w:right w:w="17" w:type="dxa"/>
            </w:tcMar>
            <w:vAlign w:val="center"/>
            <w:hideMark/>
          </w:tcPr>
          <w:p w:rsidR="00C6563B" w:rsidRPr="00DF0881" w:rsidRDefault="00C6563B" w:rsidP="00C6563B">
            <w:pPr>
              <w:jc w:val="center"/>
            </w:pPr>
            <w:r w:rsidRPr="00DF0881">
              <w:rPr>
                <w:rFonts w:hint="eastAsia"/>
              </w:rPr>
              <w:t>铁路，土石方、地基与基础、预拌商品混凝土、混凝土预制构件、钢结构、附着升降脚手架、预应力、爆破与拆除、铁路铺轨架梁、铁路电气化、铁路桥梁、铁路隧道、城市轨道交通、铁路电务、特种专业</w:t>
            </w:r>
          </w:p>
        </w:tc>
      </w:tr>
      <w:tr w:rsidR="00C6563B" w:rsidRPr="00DF0881" w:rsidTr="00C6563B">
        <w:trPr>
          <w:trHeight w:val="1200"/>
        </w:trPr>
        <w:tc>
          <w:tcPr>
            <w:tcW w:w="262" w:type="pct"/>
            <w:tcBorders>
              <w:top w:val="nil"/>
              <w:left w:val="single" w:sz="8" w:space="0" w:color="auto"/>
              <w:bottom w:val="single" w:sz="8" w:space="0" w:color="auto"/>
              <w:right w:val="single" w:sz="8" w:space="0" w:color="auto"/>
            </w:tcBorders>
            <w:tcMar>
              <w:top w:w="17" w:type="dxa"/>
              <w:left w:w="17" w:type="dxa"/>
              <w:bottom w:w="0" w:type="dxa"/>
              <w:right w:w="17" w:type="dxa"/>
            </w:tcMar>
            <w:vAlign w:val="center"/>
            <w:hideMark/>
          </w:tcPr>
          <w:p w:rsidR="00C6563B" w:rsidRPr="00DF0881" w:rsidRDefault="00C6563B" w:rsidP="00C6563B">
            <w:pPr>
              <w:jc w:val="center"/>
            </w:pPr>
            <w:r w:rsidRPr="00DF0881">
              <w:rPr>
                <w:rFonts w:hint="eastAsia"/>
              </w:rPr>
              <w:t>4</w:t>
            </w:r>
          </w:p>
        </w:tc>
        <w:tc>
          <w:tcPr>
            <w:tcW w:w="624" w:type="pct"/>
            <w:tcBorders>
              <w:top w:val="nil"/>
              <w:left w:val="nil"/>
              <w:bottom w:val="single" w:sz="8" w:space="0" w:color="auto"/>
              <w:right w:val="single" w:sz="8" w:space="0" w:color="auto"/>
            </w:tcBorders>
            <w:tcMar>
              <w:top w:w="17" w:type="dxa"/>
              <w:left w:w="17" w:type="dxa"/>
              <w:bottom w:w="0" w:type="dxa"/>
              <w:right w:w="17" w:type="dxa"/>
            </w:tcMar>
            <w:vAlign w:val="center"/>
            <w:hideMark/>
          </w:tcPr>
          <w:p w:rsidR="00C6563B" w:rsidRPr="00DF0881" w:rsidRDefault="00C6563B" w:rsidP="00C6563B">
            <w:pPr>
              <w:jc w:val="center"/>
            </w:pPr>
            <w:r w:rsidRPr="00DF0881">
              <w:rPr>
                <w:rFonts w:hint="eastAsia"/>
              </w:rPr>
              <w:t>民航机场工程</w:t>
            </w:r>
          </w:p>
        </w:tc>
        <w:tc>
          <w:tcPr>
            <w:tcW w:w="4114" w:type="pct"/>
            <w:tcBorders>
              <w:top w:val="nil"/>
              <w:left w:val="nil"/>
              <w:bottom w:val="single" w:sz="8" w:space="0" w:color="auto"/>
              <w:right w:val="single" w:sz="8" w:space="0" w:color="auto"/>
            </w:tcBorders>
            <w:tcMar>
              <w:top w:w="17" w:type="dxa"/>
              <w:left w:w="17" w:type="dxa"/>
              <w:bottom w:w="0" w:type="dxa"/>
              <w:right w:w="17" w:type="dxa"/>
            </w:tcMar>
            <w:vAlign w:val="center"/>
            <w:hideMark/>
          </w:tcPr>
          <w:p w:rsidR="00C6563B" w:rsidRPr="00DF0881" w:rsidRDefault="00C6563B" w:rsidP="00C6563B">
            <w:pPr>
              <w:jc w:val="center"/>
            </w:pPr>
            <w:r w:rsidRPr="00DF0881">
              <w:rPr>
                <w:rFonts w:hint="eastAsia"/>
              </w:rPr>
              <w:t>民航机场，土石方、预拌商品混凝土、混凝土预制构件、钢结构、高耸构筑物、电梯安装、消防设施、建筑防水、防腐保温、附着升降脚手架、金属门窗、预应力、爆破与拆除、建筑智能化、桥梁、机场场道、机场空管、航站楼弱电系统、机场目视助航、航油储运、暖通、空调、给排水、特种专业</w:t>
            </w:r>
          </w:p>
        </w:tc>
      </w:tr>
      <w:tr w:rsidR="00C6563B" w:rsidRPr="00DF0881" w:rsidTr="00C6563B">
        <w:trPr>
          <w:trHeight w:val="1073"/>
        </w:trPr>
        <w:tc>
          <w:tcPr>
            <w:tcW w:w="262" w:type="pct"/>
            <w:tcBorders>
              <w:top w:val="nil"/>
              <w:left w:val="single" w:sz="8" w:space="0" w:color="auto"/>
              <w:bottom w:val="single" w:sz="8" w:space="0" w:color="auto"/>
              <w:right w:val="single" w:sz="8" w:space="0" w:color="auto"/>
            </w:tcBorders>
            <w:tcMar>
              <w:top w:w="17" w:type="dxa"/>
              <w:left w:w="17" w:type="dxa"/>
              <w:bottom w:w="0" w:type="dxa"/>
              <w:right w:w="17" w:type="dxa"/>
            </w:tcMar>
            <w:vAlign w:val="center"/>
            <w:hideMark/>
          </w:tcPr>
          <w:p w:rsidR="00C6563B" w:rsidRPr="00DF0881" w:rsidRDefault="00C6563B" w:rsidP="00C6563B">
            <w:pPr>
              <w:jc w:val="center"/>
            </w:pPr>
            <w:r w:rsidRPr="00DF0881">
              <w:rPr>
                <w:rFonts w:hint="eastAsia"/>
              </w:rPr>
              <w:t>5</w:t>
            </w:r>
          </w:p>
        </w:tc>
        <w:tc>
          <w:tcPr>
            <w:tcW w:w="624" w:type="pct"/>
            <w:tcBorders>
              <w:top w:val="nil"/>
              <w:left w:val="nil"/>
              <w:bottom w:val="single" w:sz="8" w:space="0" w:color="auto"/>
              <w:right w:val="single" w:sz="8" w:space="0" w:color="auto"/>
            </w:tcBorders>
            <w:tcMar>
              <w:top w:w="17" w:type="dxa"/>
              <w:left w:w="17" w:type="dxa"/>
              <w:bottom w:w="0" w:type="dxa"/>
              <w:right w:w="17" w:type="dxa"/>
            </w:tcMar>
            <w:vAlign w:val="center"/>
            <w:hideMark/>
          </w:tcPr>
          <w:p w:rsidR="00C6563B" w:rsidRPr="00DF0881" w:rsidRDefault="00C6563B" w:rsidP="00C6563B">
            <w:pPr>
              <w:jc w:val="center"/>
            </w:pPr>
            <w:r w:rsidRPr="00DF0881">
              <w:rPr>
                <w:rFonts w:hint="eastAsia"/>
              </w:rPr>
              <w:t>港口与航道工程</w:t>
            </w:r>
          </w:p>
        </w:tc>
        <w:tc>
          <w:tcPr>
            <w:tcW w:w="4114" w:type="pct"/>
            <w:tcBorders>
              <w:top w:val="nil"/>
              <w:left w:val="nil"/>
              <w:bottom w:val="single" w:sz="8" w:space="0" w:color="auto"/>
              <w:right w:val="single" w:sz="8" w:space="0" w:color="auto"/>
            </w:tcBorders>
            <w:tcMar>
              <w:top w:w="17" w:type="dxa"/>
              <w:left w:w="17" w:type="dxa"/>
              <w:bottom w:w="0" w:type="dxa"/>
              <w:right w:w="17" w:type="dxa"/>
            </w:tcMar>
            <w:vAlign w:val="center"/>
            <w:hideMark/>
          </w:tcPr>
          <w:p w:rsidR="00C6563B" w:rsidRPr="00DF0881" w:rsidRDefault="00C6563B" w:rsidP="00C6563B">
            <w:pPr>
              <w:jc w:val="center"/>
            </w:pPr>
            <w:r w:rsidRPr="00DF0881">
              <w:rPr>
                <w:rFonts w:hint="eastAsia"/>
              </w:rPr>
              <w:t>港口与航道，土石方、地基与基础、预拌商品混凝土、混凝土预制构件、消防设施、建筑防水、防腐保温、附着升降脚手架、爆破与拆除、港口及海岸、港口装卸设备安装、航道、航运梯级、通航设备安装、水上交通管制、水工建筑物基础处理、水工金属结构制作与安装、船台、船坞、滑道、航标、灯塔、栈桥、人工岛、筒仓、堆场道路及陆域构筑物、围堤、护岸、特种专业</w:t>
            </w:r>
          </w:p>
        </w:tc>
      </w:tr>
      <w:tr w:rsidR="00C6563B" w:rsidRPr="00DF0881" w:rsidTr="00C6563B">
        <w:trPr>
          <w:trHeight w:val="915"/>
        </w:trPr>
        <w:tc>
          <w:tcPr>
            <w:tcW w:w="262" w:type="pct"/>
            <w:tcBorders>
              <w:top w:val="nil"/>
              <w:left w:val="single" w:sz="8" w:space="0" w:color="auto"/>
              <w:bottom w:val="single" w:sz="8" w:space="0" w:color="auto"/>
              <w:right w:val="single" w:sz="8" w:space="0" w:color="auto"/>
            </w:tcBorders>
            <w:tcMar>
              <w:top w:w="17" w:type="dxa"/>
              <w:left w:w="17" w:type="dxa"/>
              <w:bottom w:w="0" w:type="dxa"/>
              <w:right w:w="17" w:type="dxa"/>
            </w:tcMar>
            <w:vAlign w:val="center"/>
            <w:hideMark/>
          </w:tcPr>
          <w:p w:rsidR="00C6563B" w:rsidRPr="00DF0881" w:rsidRDefault="00C6563B" w:rsidP="00C6563B">
            <w:pPr>
              <w:jc w:val="center"/>
            </w:pPr>
            <w:r w:rsidRPr="00DF0881">
              <w:rPr>
                <w:rFonts w:hint="eastAsia"/>
              </w:rPr>
              <w:t>6</w:t>
            </w:r>
          </w:p>
        </w:tc>
        <w:tc>
          <w:tcPr>
            <w:tcW w:w="624" w:type="pct"/>
            <w:tcBorders>
              <w:top w:val="nil"/>
              <w:left w:val="nil"/>
              <w:bottom w:val="single" w:sz="8" w:space="0" w:color="auto"/>
              <w:right w:val="single" w:sz="8" w:space="0" w:color="auto"/>
            </w:tcBorders>
            <w:tcMar>
              <w:top w:w="17" w:type="dxa"/>
              <w:left w:w="17" w:type="dxa"/>
              <w:bottom w:w="0" w:type="dxa"/>
              <w:right w:w="17" w:type="dxa"/>
            </w:tcMar>
            <w:vAlign w:val="center"/>
            <w:hideMark/>
          </w:tcPr>
          <w:p w:rsidR="00C6563B" w:rsidRPr="00DF0881" w:rsidRDefault="00C6563B" w:rsidP="00C6563B">
            <w:pPr>
              <w:jc w:val="center"/>
            </w:pPr>
            <w:r w:rsidRPr="00DF0881">
              <w:rPr>
                <w:rFonts w:hint="eastAsia"/>
              </w:rPr>
              <w:t>水利水电工程</w:t>
            </w:r>
          </w:p>
        </w:tc>
        <w:tc>
          <w:tcPr>
            <w:tcW w:w="4114" w:type="pct"/>
            <w:tcBorders>
              <w:top w:val="nil"/>
              <w:left w:val="nil"/>
              <w:bottom w:val="single" w:sz="8" w:space="0" w:color="auto"/>
              <w:right w:val="single" w:sz="8" w:space="0" w:color="auto"/>
            </w:tcBorders>
            <w:tcMar>
              <w:top w:w="17" w:type="dxa"/>
              <w:left w:w="17" w:type="dxa"/>
              <w:bottom w:w="0" w:type="dxa"/>
              <w:right w:w="17" w:type="dxa"/>
            </w:tcMar>
            <w:vAlign w:val="center"/>
            <w:hideMark/>
          </w:tcPr>
          <w:p w:rsidR="00C6563B" w:rsidRPr="00DF0881" w:rsidRDefault="00C6563B" w:rsidP="00C6563B">
            <w:pPr>
              <w:jc w:val="center"/>
            </w:pPr>
            <w:r w:rsidRPr="00DF0881">
              <w:rPr>
                <w:rFonts w:hint="eastAsia"/>
              </w:rPr>
              <w:t>水利水电，土石方、地基与基础、预拌商品混凝土、混凝土预制构件、钢结构、建筑防水、消防设施、起重设备安装、爆破与拆除、水工建筑物基础处理、水利水电金属结构制作与安装、水利水电机电设备安装、河湖整治、堤防、水工大坝、水工隧洞、送变电、管道、无损检测、特种专业</w:t>
            </w:r>
          </w:p>
        </w:tc>
      </w:tr>
      <w:tr w:rsidR="00C6563B" w:rsidRPr="00DF0881" w:rsidTr="00C6563B">
        <w:trPr>
          <w:trHeight w:val="410"/>
        </w:trPr>
        <w:tc>
          <w:tcPr>
            <w:tcW w:w="262" w:type="pct"/>
            <w:tcBorders>
              <w:top w:val="nil"/>
              <w:left w:val="single" w:sz="8" w:space="0" w:color="auto"/>
              <w:bottom w:val="single" w:sz="8" w:space="0" w:color="auto"/>
              <w:right w:val="single" w:sz="8" w:space="0" w:color="auto"/>
            </w:tcBorders>
            <w:tcMar>
              <w:top w:w="17" w:type="dxa"/>
              <w:left w:w="17" w:type="dxa"/>
              <w:bottom w:w="0" w:type="dxa"/>
              <w:right w:w="17" w:type="dxa"/>
            </w:tcMar>
            <w:vAlign w:val="center"/>
            <w:hideMark/>
          </w:tcPr>
          <w:p w:rsidR="00C6563B" w:rsidRPr="00DF0881" w:rsidRDefault="00C6563B" w:rsidP="00C6563B">
            <w:pPr>
              <w:jc w:val="center"/>
            </w:pPr>
            <w:r w:rsidRPr="00DF0881">
              <w:rPr>
                <w:rFonts w:hint="eastAsia"/>
              </w:rPr>
              <w:t>7</w:t>
            </w:r>
          </w:p>
        </w:tc>
        <w:tc>
          <w:tcPr>
            <w:tcW w:w="624" w:type="pct"/>
            <w:tcBorders>
              <w:top w:val="nil"/>
              <w:left w:val="nil"/>
              <w:bottom w:val="single" w:sz="8" w:space="0" w:color="auto"/>
              <w:right w:val="single" w:sz="8" w:space="0" w:color="auto"/>
            </w:tcBorders>
            <w:tcMar>
              <w:top w:w="17" w:type="dxa"/>
              <w:left w:w="17" w:type="dxa"/>
              <w:bottom w:w="0" w:type="dxa"/>
              <w:right w:w="17" w:type="dxa"/>
            </w:tcMar>
            <w:vAlign w:val="center"/>
            <w:hideMark/>
          </w:tcPr>
          <w:p w:rsidR="00C6563B" w:rsidRPr="00DF0881" w:rsidRDefault="00C6563B" w:rsidP="00C6563B">
            <w:pPr>
              <w:jc w:val="center"/>
            </w:pPr>
            <w:r w:rsidRPr="00DF0881">
              <w:rPr>
                <w:rFonts w:hint="eastAsia"/>
              </w:rPr>
              <w:t>矿业工程</w:t>
            </w:r>
          </w:p>
        </w:tc>
        <w:tc>
          <w:tcPr>
            <w:tcW w:w="4114" w:type="pct"/>
            <w:tcBorders>
              <w:top w:val="nil"/>
              <w:left w:val="nil"/>
              <w:bottom w:val="single" w:sz="8" w:space="0" w:color="auto"/>
              <w:right w:val="single" w:sz="8" w:space="0" w:color="auto"/>
            </w:tcBorders>
            <w:tcMar>
              <w:top w:w="17" w:type="dxa"/>
              <w:left w:w="17" w:type="dxa"/>
              <w:bottom w:w="0" w:type="dxa"/>
              <w:right w:w="17" w:type="dxa"/>
            </w:tcMar>
            <w:vAlign w:val="center"/>
            <w:hideMark/>
          </w:tcPr>
          <w:p w:rsidR="00C6563B" w:rsidRPr="00DF0881" w:rsidRDefault="00C6563B" w:rsidP="00C6563B">
            <w:pPr>
              <w:jc w:val="center"/>
            </w:pPr>
            <w:r w:rsidRPr="00DF0881">
              <w:rPr>
                <w:rFonts w:hint="eastAsia"/>
              </w:rPr>
              <w:t>矿山，地基与基础、土石方、高耸构筑物、消防设施、防腐保温、环保、起重设备安装、管道、预拌商品混凝土、混凝土预制构件、钢结构、建筑防水、爆破与拆除、隧道、窑炉、特种专业</w:t>
            </w:r>
          </w:p>
        </w:tc>
      </w:tr>
      <w:tr w:rsidR="00C6563B" w:rsidRPr="00DF0881" w:rsidTr="00C6563B">
        <w:trPr>
          <w:trHeight w:val="945"/>
        </w:trPr>
        <w:tc>
          <w:tcPr>
            <w:tcW w:w="262" w:type="pct"/>
            <w:tcBorders>
              <w:top w:val="nil"/>
              <w:left w:val="single" w:sz="8" w:space="0" w:color="auto"/>
              <w:bottom w:val="single" w:sz="8" w:space="0" w:color="auto"/>
              <w:right w:val="single" w:sz="8" w:space="0" w:color="auto"/>
            </w:tcBorders>
            <w:tcMar>
              <w:top w:w="17" w:type="dxa"/>
              <w:left w:w="17" w:type="dxa"/>
              <w:bottom w:w="0" w:type="dxa"/>
              <w:right w:w="17" w:type="dxa"/>
            </w:tcMar>
            <w:vAlign w:val="center"/>
            <w:hideMark/>
          </w:tcPr>
          <w:p w:rsidR="00C6563B" w:rsidRPr="00DF0881" w:rsidRDefault="00C6563B" w:rsidP="00C6563B">
            <w:pPr>
              <w:jc w:val="center"/>
            </w:pPr>
            <w:r w:rsidRPr="00DF0881">
              <w:rPr>
                <w:rFonts w:hint="eastAsia"/>
              </w:rPr>
              <w:t>8</w:t>
            </w:r>
          </w:p>
        </w:tc>
        <w:tc>
          <w:tcPr>
            <w:tcW w:w="624" w:type="pct"/>
            <w:tcBorders>
              <w:top w:val="nil"/>
              <w:left w:val="nil"/>
              <w:bottom w:val="single" w:sz="8" w:space="0" w:color="auto"/>
              <w:right w:val="single" w:sz="8" w:space="0" w:color="auto"/>
            </w:tcBorders>
            <w:tcMar>
              <w:top w:w="17" w:type="dxa"/>
              <w:left w:w="17" w:type="dxa"/>
              <w:bottom w:w="0" w:type="dxa"/>
              <w:right w:w="17" w:type="dxa"/>
            </w:tcMar>
            <w:vAlign w:val="center"/>
            <w:hideMark/>
          </w:tcPr>
          <w:p w:rsidR="00C6563B" w:rsidRPr="00DF0881" w:rsidRDefault="00C6563B" w:rsidP="00C6563B">
            <w:pPr>
              <w:jc w:val="center"/>
            </w:pPr>
            <w:r w:rsidRPr="00DF0881">
              <w:rPr>
                <w:rFonts w:hint="eastAsia"/>
              </w:rPr>
              <w:t>市政公用工程</w:t>
            </w:r>
          </w:p>
        </w:tc>
        <w:tc>
          <w:tcPr>
            <w:tcW w:w="4114" w:type="pct"/>
            <w:tcBorders>
              <w:top w:val="nil"/>
              <w:left w:val="nil"/>
              <w:bottom w:val="single" w:sz="8" w:space="0" w:color="auto"/>
              <w:right w:val="single" w:sz="8" w:space="0" w:color="auto"/>
            </w:tcBorders>
            <w:tcMar>
              <w:top w:w="17" w:type="dxa"/>
              <w:left w:w="17" w:type="dxa"/>
              <w:bottom w:w="0" w:type="dxa"/>
              <w:right w:w="17" w:type="dxa"/>
            </w:tcMar>
            <w:vAlign w:val="center"/>
            <w:hideMark/>
          </w:tcPr>
          <w:p w:rsidR="00C6563B" w:rsidRPr="00DF0881" w:rsidRDefault="00C6563B" w:rsidP="00C6563B">
            <w:pPr>
              <w:jc w:val="center"/>
            </w:pPr>
            <w:r w:rsidRPr="00DF0881">
              <w:rPr>
                <w:rFonts w:hint="eastAsia"/>
              </w:rPr>
              <w:t>市政公用，土石方、地基与基础、预拌商品混凝土、混凝土预制构件、预应力、爆破与拆除、环保、桥梁、隧道、道路路面、道路路基、道路交通、城市轨道交通、城市及道路照明、体育场地设施、给排水、燃气、供热、垃圾处理、园林绿化、管道、特种专业</w:t>
            </w:r>
          </w:p>
        </w:tc>
      </w:tr>
      <w:tr w:rsidR="00C6563B" w:rsidRPr="00DF0881" w:rsidTr="00C6563B">
        <w:trPr>
          <w:trHeight w:val="434"/>
        </w:trPr>
        <w:tc>
          <w:tcPr>
            <w:tcW w:w="262" w:type="pct"/>
            <w:tcBorders>
              <w:top w:val="nil"/>
              <w:left w:val="single" w:sz="8" w:space="0" w:color="auto"/>
              <w:bottom w:val="single" w:sz="8" w:space="0" w:color="auto"/>
              <w:right w:val="single" w:sz="8" w:space="0" w:color="auto"/>
            </w:tcBorders>
            <w:tcMar>
              <w:top w:w="17" w:type="dxa"/>
              <w:left w:w="17" w:type="dxa"/>
              <w:bottom w:w="0" w:type="dxa"/>
              <w:right w:w="17" w:type="dxa"/>
            </w:tcMar>
            <w:vAlign w:val="center"/>
            <w:hideMark/>
          </w:tcPr>
          <w:p w:rsidR="00C6563B" w:rsidRPr="00DF0881" w:rsidRDefault="00C6563B" w:rsidP="00C6563B">
            <w:pPr>
              <w:jc w:val="center"/>
            </w:pPr>
            <w:r w:rsidRPr="00DF0881">
              <w:rPr>
                <w:rFonts w:hint="eastAsia"/>
              </w:rPr>
              <w:t>9</w:t>
            </w:r>
          </w:p>
        </w:tc>
        <w:tc>
          <w:tcPr>
            <w:tcW w:w="624" w:type="pct"/>
            <w:tcBorders>
              <w:top w:val="nil"/>
              <w:left w:val="nil"/>
              <w:bottom w:val="single" w:sz="8" w:space="0" w:color="auto"/>
              <w:right w:val="single" w:sz="8" w:space="0" w:color="auto"/>
            </w:tcBorders>
            <w:tcMar>
              <w:top w:w="17" w:type="dxa"/>
              <w:left w:w="17" w:type="dxa"/>
              <w:bottom w:w="0" w:type="dxa"/>
              <w:right w:w="17" w:type="dxa"/>
            </w:tcMar>
            <w:vAlign w:val="center"/>
            <w:hideMark/>
          </w:tcPr>
          <w:p w:rsidR="00C6563B" w:rsidRPr="00DF0881" w:rsidRDefault="00C6563B" w:rsidP="00C6563B">
            <w:pPr>
              <w:jc w:val="center"/>
            </w:pPr>
            <w:r w:rsidRPr="00DF0881">
              <w:rPr>
                <w:rFonts w:hint="eastAsia"/>
              </w:rPr>
              <w:t>通信与广电工程</w:t>
            </w:r>
          </w:p>
        </w:tc>
        <w:tc>
          <w:tcPr>
            <w:tcW w:w="4114" w:type="pct"/>
            <w:tcBorders>
              <w:top w:val="nil"/>
              <w:left w:val="nil"/>
              <w:bottom w:val="single" w:sz="8" w:space="0" w:color="auto"/>
              <w:right w:val="single" w:sz="8" w:space="0" w:color="auto"/>
            </w:tcBorders>
            <w:tcMar>
              <w:top w:w="17" w:type="dxa"/>
              <w:left w:w="17" w:type="dxa"/>
              <w:bottom w:w="0" w:type="dxa"/>
              <w:right w:w="17" w:type="dxa"/>
            </w:tcMar>
            <w:vAlign w:val="center"/>
            <w:hideMark/>
          </w:tcPr>
          <w:p w:rsidR="00C6563B" w:rsidRPr="00DF0881" w:rsidRDefault="00C6563B" w:rsidP="00C6563B">
            <w:pPr>
              <w:jc w:val="center"/>
            </w:pPr>
            <w:r w:rsidRPr="00DF0881">
              <w:rPr>
                <w:rFonts w:hint="eastAsia"/>
              </w:rPr>
              <w:t>通信与广电，通信线路、微波通信、传输设备、交换、卫星地球站、移动通信基站、数据通信及计算机网络、本地网、接入网、通信管道、通信电源、综合布线、信息化工程、铁路信号、特种专业</w:t>
            </w:r>
          </w:p>
        </w:tc>
      </w:tr>
      <w:tr w:rsidR="00C6563B" w:rsidRPr="00DF0881" w:rsidTr="00C6563B">
        <w:trPr>
          <w:trHeight w:val="1140"/>
        </w:trPr>
        <w:tc>
          <w:tcPr>
            <w:tcW w:w="262" w:type="pct"/>
            <w:tcBorders>
              <w:top w:val="nil"/>
              <w:left w:val="single" w:sz="8" w:space="0" w:color="auto"/>
              <w:bottom w:val="single" w:sz="8" w:space="0" w:color="auto"/>
              <w:right w:val="single" w:sz="8" w:space="0" w:color="auto"/>
            </w:tcBorders>
            <w:tcMar>
              <w:top w:w="17" w:type="dxa"/>
              <w:left w:w="17" w:type="dxa"/>
              <w:bottom w:w="0" w:type="dxa"/>
              <w:right w:w="17" w:type="dxa"/>
            </w:tcMar>
            <w:vAlign w:val="center"/>
            <w:hideMark/>
          </w:tcPr>
          <w:p w:rsidR="00C6563B" w:rsidRPr="00DF0881" w:rsidRDefault="00C6563B" w:rsidP="00C6563B">
            <w:pPr>
              <w:jc w:val="center"/>
            </w:pPr>
            <w:r w:rsidRPr="00DF0881">
              <w:rPr>
                <w:rFonts w:hint="eastAsia"/>
              </w:rPr>
              <w:t>10</w:t>
            </w:r>
          </w:p>
        </w:tc>
        <w:tc>
          <w:tcPr>
            <w:tcW w:w="624" w:type="pct"/>
            <w:tcBorders>
              <w:top w:val="nil"/>
              <w:left w:val="nil"/>
              <w:bottom w:val="single" w:sz="8" w:space="0" w:color="auto"/>
              <w:right w:val="single" w:sz="8" w:space="0" w:color="auto"/>
            </w:tcBorders>
            <w:tcMar>
              <w:top w:w="17" w:type="dxa"/>
              <w:left w:w="17" w:type="dxa"/>
              <w:bottom w:w="0" w:type="dxa"/>
              <w:right w:w="17" w:type="dxa"/>
            </w:tcMar>
            <w:vAlign w:val="center"/>
            <w:hideMark/>
          </w:tcPr>
          <w:p w:rsidR="00C6563B" w:rsidRPr="00DF0881" w:rsidRDefault="00C6563B" w:rsidP="00C6563B">
            <w:pPr>
              <w:jc w:val="center"/>
            </w:pPr>
            <w:r w:rsidRPr="00DF0881">
              <w:rPr>
                <w:rFonts w:hint="eastAsia"/>
              </w:rPr>
              <w:t>机电工程</w:t>
            </w:r>
          </w:p>
        </w:tc>
        <w:tc>
          <w:tcPr>
            <w:tcW w:w="4114" w:type="pct"/>
            <w:tcBorders>
              <w:top w:val="nil"/>
              <w:left w:val="nil"/>
              <w:bottom w:val="single" w:sz="8" w:space="0" w:color="auto"/>
              <w:right w:val="single" w:sz="8" w:space="0" w:color="auto"/>
            </w:tcBorders>
            <w:tcMar>
              <w:top w:w="17" w:type="dxa"/>
              <w:left w:w="17" w:type="dxa"/>
              <w:bottom w:w="0" w:type="dxa"/>
              <w:right w:w="17" w:type="dxa"/>
            </w:tcMar>
            <w:vAlign w:val="center"/>
            <w:hideMark/>
          </w:tcPr>
          <w:p w:rsidR="00C6563B" w:rsidRPr="00DF0881" w:rsidRDefault="00C6563B" w:rsidP="00C6563B">
            <w:pPr>
              <w:jc w:val="center"/>
            </w:pPr>
            <w:r w:rsidRPr="00DF0881">
              <w:rPr>
                <w:rFonts w:hint="eastAsia"/>
              </w:rPr>
              <w:t>机电、石油化工、电力、冶炼，钢结构、电梯安装、消防设施、防腐保温、起重设备安装、机电设备安装、建筑智能化、环保、电子、仪表安装、火电设备安装、送变电、核工业、炉窑、冶炼机电设备安装、化工石油设备、管道安装、管道、无损检测、海洋石油、体育场地设施、净化、旅游设施、特种专业</w:t>
            </w:r>
          </w:p>
        </w:tc>
      </w:tr>
    </w:tbl>
    <w:p w:rsidR="00C6563B" w:rsidRPr="00C6563B" w:rsidRDefault="00C6563B" w:rsidP="00C6563B">
      <w:pPr>
        <w:spacing w:line="360" w:lineRule="auto"/>
        <w:ind w:firstLineChars="200" w:firstLine="480"/>
        <w:rPr>
          <w:rFonts w:asciiTheme="minorEastAsia" w:hAnsiTheme="minorEastAsia" w:hint="eastAsia"/>
          <w:sz w:val="24"/>
          <w:szCs w:val="24"/>
        </w:rPr>
      </w:pPr>
    </w:p>
    <w:p w:rsidR="00C6563B" w:rsidRPr="00C6563B" w:rsidRDefault="00C6563B" w:rsidP="00C6563B">
      <w:pPr>
        <w:spacing w:line="360" w:lineRule="auto"/>
        <w:ind w:firstLineChars="200" w:firstLine="480"/>
        <w:rPr>
          <w:rFonts w:asciiTheme="minorEastAsia" w:hAnsiTheme="minorEastAsia"/>
          <w:sz w:val="24"/>
          <w:szCs w:val="24"/>
        </w:rPr>
      </w:pPr>
    </w:p>
    <w:sectPr w:rsidR="00C6563B" w:rsidRPr="00C6563B" w:rsidSect="00FD306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6563B"/>
    <w:rsid w:val="00C6563B"/>
    <w:rsid w:val="00FD30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6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6563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oc.gov.cn/" TargetMode="External"/><Relationship Id="rId4" Type="http://schemas.openxmlformats.org/officeDocument/2006/relationships/hyperlink" Target="http://www.coc.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855</Words>
  <Characters>4879</Characters>
  <Application>Microsoft Office Word</Application>
  <DocSecurity>0</DocSecurity>
  <Lines>40</Lines>
  <Paragraphs>11</Paragraphs>
  <ScaleCrop>false</ScaleCrop>
  <Company>微软中国</Company>
  <LinksUpToDate>false</LinksUpToDate>
  <CharactersWithSpaces>5723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2013-04-02T05:44:00Z</dcterms:created>
  <dcterms:modified xsi:type="dcterms:W3CDTF">2013-04-02T05:48:00Z</dcterms:modified>
</cp:coreProperties>
</file>