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683" w:rsidRPr="00C76683" w:rsidRDefault="00C76683" w:rsidP="00C76683">
      <w:pPr>
        <w:widowControl/>
        <w:spacing w:line="450" w:lineRule="atLeast"/>
        <w:jc w:val="center"/>
        <w:outlineLvl w:val="0"/>
        <w:rPr>
          <w:rFonts w:ascii="Arial" w:eastAsia="宋体" w:hAnsi="Arial" w:cs="Arial"/>
          <w:b/>
          <w:bCs/>
          <w:color w:val="000000"/>
          <w:kern w:val="36"/>
          <w:sz w:val="39"/>
          <w:szCs w:val="39"/>
        </w:rPr>
      </w:pPr>
      <w:r w:rsidRPr="00C76683">
        <w:rPr>
          <w:rFonts w:ascii="Arial" w:eastAsia="宋体" w:hAnsi="Arial" w:cs="Arial"/>
          <w:b/>
          <w:bCs/>
          <w:color w:val="000000"/>
          <w:kern w:val="36"/>
          <w:sz w:val="39"/>
          <w:szCs w:val="39"/>
        </w:rPr>
        <w:t>关于发布建设工程材料价格指导意见的通知</w:t>
      </w:r>
    </w:p>
    <w:p w:rsidR="00C76683" w:rsidRPr="00C76683" w:rsidRDefault="00C76683" w:rsidP="00C76683">
      <w:pPr>
        <w:widowControl/>
        <w:spacing w:line="420" w:lineRule="atLeast"/>
        <w:jc w:val="left"/>
        <w:rPr>
          <w:rFonts w:ascii="Arial" w:eastAsia="宋体" w:hAnsi="Arial" w:cs="Arial"/>
          <w:color w:val="000000"/>
          <w:kern w:val="0"/>
          <w:szCs w:val="21"/>
        </w:rPr>
      </w:pPr>
      <w:r w:rsidRPr="00C76683">
        <w:rPr>
          <w:rFonts w:ascii="Arial" w:eastAsia="宋体" w:hAnsi="Arial" w:cs="Arial"/>
          <w:color w:val="000000"/>
          <w:kern w:val="0"/>
          <w:szCs w:val="21"/>
        </w:rPr>
        <w:t>     </w:t>
      </w:r>
    </w:p>
    <w:p w:rsidR="00C76683" w:rsidRPr="00C76683" w:rsidRDefault="00C76683" w:rsidP="00C76683">
      <w:pPr>
        <w:widowControl/>
        <w:spacing w:line="1400" w:lineRule="atLeast"/>
        <w:jc w:val="center"/>
        <w:rPr>
          <w:rFonts w:ascii="Arial" w:eastAsia="宋体" w:hAnsi="Arial" w:cs="Arial"/>
          <w:color w:val="000000"/>
          <w:kern w:val="0"/>
          <w:szCs w:val="21"/>
        </w:rPr>
      </w:pPr>
      <w:r w:rsidRPr="00C76683">
        <w:rPr>
          <w:rFonts w:ascii="方正姚体" w:eastAsia="方正姚体" w:hAnsi="Arial" w:cs="Arial" w:hint="eastAsia"/>
          <w:color w:val="FF0000"/>
          <w:spacing w:val="-100"/>
          <w:kern w:val="0"/>
          <w:sz w:val="120"/>
          <w:szCs w:val="120"/>
        </w:rPr>
        <w:t>吉林省建设厅文件</w:t>
      </w:r>
    </w:p>
    <w:p w:rsidR="00C76683" w:rsidRPr="00C76683" w:rsidRDefault="00C76683" w:rsidP="00C76683">
      <w:pPr>
        <w:widowControl/>
        <w:spacing w:line="500" w:lineRule="atLeast"/>
        <w:jc w:val="center"/>
        <w:rPr>
          <w:rFonts w:ascii="Arial" w:eastAsia="宋体" w:hAnsi="Arial" w:cs="Arial"/>
          <w:color w:val="000000"/>
          <w:kern w:val="0"/>
          <w:szCs w:val="21"/>
        </w:rPr>
      </w:pPr>
      <w:r w:rsidRPr="00C76683">
        <w:rPr>
          <w:rFonts w:ascii="Arial" w:eastAsia="宋体" w:hAnsi="Arial" w:cs="Arial"/>
          <w:color w:val="000000"/>
          <w:kern w:val="0"/>
          <w:szCs w:val="21"/>
        </w:rPr>
        <w:t> </w:t>
      </w:r>
    </w:p>
    <w:p w:rsidR="00C76683" w:rsidRPr="00C76683" w:rsidRDefault="00C76683" w:rsidP="00C76683">
      <w:pPr>
        <w:widowControl/>
        <w:spacing w:line="500" w:lineRule="atLeast"/>
        <w:jc w:val="center"/>
        <w:rPr>
          <w:rFonts w:ascii="Arial" w:eastAsia="宋体" w:hAnsi="Arial" w:cs="Arial"/>
          <w:color w:val="000000"/>
          <w:kern w:val="0"/>
          <w:szCs w:val="21"/>
        </w:rPr>
      </w:pPr>
      <w:r w:rsidRPr="00C76683">
        <w:rPr>
          <w:rFonts w:ascii="Arial" w:eastAsia="宋体" w:hAnsi="Arial" w:cs="Arial"/>
          <w:color w:val="000000"/>
          <w:kern w:val="0"/>
          <w:szCs w:val="21"/>
        </w:rPr>
        <w:t> </w:t>
      </w:r>
    </w:p>
    <w:p w:rsidR="00C76683" w:rsidRPr="00C76683" w:rsidRDefault="00C76683" w:rsidP="00C76683">
      <w:pPr>
        <w:widowControl/>
        <w:spacing w:line="500" w:lineRule="atLeast"/>
        <w:jc w:val="center"/>
        <w:rPr>
          <w:rFonts w:ascii="Arial" w:eastAsia="宋体" w:hAnsi="Arial" w:cs="Arial"/>
          <w:color w:val="000000"/>
          <w:kern w:val="0"/>
          <w:szCs w:val="21"/>
        </w:rPr>
      </w:pPr>
      <w:r w:rsidRPr="00C76683">
        <w:rPr>
          <w:rFonts w:ascii="黑体" w:eastAsia="黑体" w:hAnsi="Arial" w:cs="Arial" w:hint="eastAsia"/>
          <w:b/>
          <w:bCs/>
          <w:color w:val="000000"/>
          <w:kern w:val="0"/>
          <w:sz w:val="28"/>
          <w:szCs w:val="28"/>
        </w:rPr>
        <w:t>吉建造[2008]8号</w:t>
      </w:r>
    </w:p>
    <w:p w:rsidR="00C76683" w:rsidRPr="00C76683" w:rsidRDefault="00C76683" w:rsidP="00C76683">
      <w:pPr>
        <w:widowControl/>
        <w:spacing w:line="500" w:lineRule="atLeast"/>
        <w:jc w:val="center"/>
        <w:rPr>
          <w:rFonts w:ascii="Arial" w:eastAsia="宋体" w:hAnsi="Arial" w:cs="Arial"/>
          <w:color w:val="000000"/>
          <w:kern w:val="0"/>
          <w:szCs w:val="21"/>
        </w:rPr>
      </w:pPr>
      <w:r w:rsidRPr="00C76683">
        <w:rPr>
          <w:rFonts w:ascii="黑体" w:eastAsia="黑体" w:hAnsi="Arial" w:cs="Arial" w:hint="eastAsia"/>
          <w:b/>
          <w:bCs/>
          <w:color w:val="FF0000"/>
          <w:kern w:val="0"/>
          <w:sz w:val="36"/>
          <w:szCs w:val="36"/>
          <w:u w:val="single"/>
        </w:rPr>
        <w:t>                                                      </w:t>
      </w:r>
    </w:p>
    <w:p w:rsidR="00C76683" w:rsidRPr="00C76683" w:rsidRDefault="00C76683" w:rsidP="00C76683">
      <w:pPr>
        <w:widowControl/>
        <w:spacing w:line="500" w:lineRule="atLeast"/>
        <w:jc w:val="center"/>
        <w:rPr>
          <w:rFonts w:ascii="Arial" w:eastAsia="宋体" w:hAnsi="Arial" w:cs="Arial"/>
          <w:color w:val="000000"/>
          <w:kern w:val="0"/>
          <w:szCs w:val="21"/>
        </w:rPr>
      </w:pPr>
      <w:r w:rsidRPr="00C76683">
        <w:rPr>
          <w:rFonts w:ascii="Arial" w:eastAsia="宋体" w:hAnsi="Arial" w:cs="Arial"/>
          <w:color w:val="000000"/>
          <w:kern w:val="0"/>
          <w:szCs w:val="21"/>
        </w:rPr>
        <w:t> </w:t>
      </w:r>
    </w:p>
    <w:p w:rsidR="00C76683" w:rsidRPr="00C76683" w:rsidRDefault="00C76683" w:rsidP="00C76683">
      <w:pPr>
        <w:widowControl/>
        <w:spacing w:line="500" w:lineRule="atLeast"/>
        <w:jc w:val="center"/>
        <w:rPr>
          <w:rFonts w:ascii="Arial" w:eastAsia="宋体" w:hAnsi="Arial" w:cs="Arial"/>
          <w:color w:val="000000"/>
          <w:kern w:val="0"/>
          <w:szCs w:val="21"/>
        </w:rPr>
      </w:pPr>
      <w:r w:rsidRPr="00C76683">
        <w:rPr>
          <w:rFonts w:ascii="黑体" w:eastAsia="黑体" w:hAnsi="Arial" w:cs="Arial" w:hint="eastAsia"/>
          <w:b/>
          <w:bCs/>
          <w:color w:val="000000"/>
          <w:kern w:val="0"/>
          <w:sz w:val="36"/>
          <w:szCs w:val="36"/>
        </w:rPr>
        <w:t>关于发布建设工程材料价格指导意见的通知</w:t>
      </w:r>
    </w:p>
    <w:p w:rsidR="00C76683" w:rsidRPr="00C76683" w:rsidRDefault="00C76683" w:rsidP="00C76683">
      <w:pPr>
        <w:widowControl/>
        <w:spacing w:line="500" w:lineRule="atLeast"/>
        <w:jc w:val="center"/>
        <w:rPr>
          <w:rFonts w:ascii="Arial" w:eastAsia="宋体" w:hAnsi="Arial" w:cs="Arial"/>
          <w:color w:val="000000"/>
          <w:kern w:val="0"/>
          <w:szCs w:val="21"/>
        </w:rPr>
      </w:pPr>
      <w:r w:rsidRPr="00C76683">
        <w:rPr>
          <w:rFonts w:ascii="Arial" w:eastAsia="宋体" w:hAnsi="Arial" w:cs="Arial"/>
          <w:color w:val="000000"/>
          <w:kern w:val="0"/>
          <w:szCs w:val="21"/>
        </w:rPr>
        <w:t> </w:t>
      </w:r>
    </w:p>
    <w:p w:rsidR="00C76683" w:rsidRPr="00C76683" w:rsidRDefault="00C76683" w:rsidP="00C76683">
      <w:pPr>
        <w:widowControl/>
        <w:spacing w:line="500" w:lineRule="atLeast"/>
        <w:jc w:val="left"/>
        <w:rPr>
          <w:rFonts w:ascii="Arial" w:eastAsia="宋体" w:hAnsi="Arial" w:cs="Arial"/>
          <w:color w:val="000000"/>
          <w:kern w:val="0"/>
          <w:szCs w:val="21"/>
        </w:rPr>
      </w:pPr>
      <w:r w:rsidRPr="00C76683">
        <w:rPr>
          <w:rFonts w:ascii="宋体" w:eastAsia="宋体" w:hAnsi="宋体" w:cs="Arial" w:hint="eastAsia"/>
          <w:color w:val="000000"/>
          <w:kern w:val="0"/>
          <w:sz w:val="32"/>
          <w:szCs w:val="32"/>
        </w:rPr>
        <w:t>各市州建委（建设局）、长白山管委会规划建设局，各有关单位：</w:t>
      </w:r>
    </w:p>
    <w:p w:rsidR="00C76683" w:rsidRPr="00C76683" w:rsidRDefault="00C76683" w:rsidP="00C76683">
      <w:pPr>
        <w:widowControl/>
        <w:spacing w:line="500" w:lineRule="atLeast"/>
        <w:ind w:firstLine="640"/>
        <w:jc w:val="left"/>
        <w:rPr>
          <w:rFonts w:ascii="Arial" w:eastAsia="宋体" w:hAnsi="Arial" w:cs="Arial"/>
          <w:color w:val="000000"/>
          <w:kern w:val="0"/>
          <w:szCs w:val="21"/>
        </w:rPr>
      </w:pPr>
      <w:r w:rsidRPr="00C76683">
        <w:rPr>
          <w:rFonts w:ascii="宋体" w:eastAsia="宋体" w:hAnsi="宋体" w:cs="Arial" w:hint="eastAsia"/>
          <w:color w:val="000000"/>
          <w:kern w:val="0"/>
          <w:sz w:val="32"/>
          <w:szCs w:val="32"/>
        </w:rPr>
        <w:t>自去年以来，我省建设工程材料价格同全国的物价指数一样，出现了较大幅度增长。仅以钢材为例：经测算，2008年三月份的钢材市场价格与2007年同期相比，平均每吨上涨约1700元，涨幅高达50%左右。其上涨幅度之大，是很多建设单位、施工单位在工程发包和投标报价时无法预测的。</w:t>
      </w:r>
    </w:p>
    <w:p w:rsidR="00C76683" w:rsidRPr="00C76683" w:rsidRDefault="00C76683" w:rsidP="00C76683">
      <w:pPr>
        <w:widowControl/>
        <w:spacing w:line="500" w:lineRule="atLeast"/>
        <w:ind w:firstLine="640"/>
        <w:jc w:val="left"/>
        <w:rPr>
          <w:rFonts w:ascii="Arial" w:eastAsia="宋体" w:hAnsi="Arial" w:cs="Arial"/>
          <w:color w:val="000000"/>
          <w:kern w:val="0"/>
          <w:szCs w:val="21"/>
        </w:rPr>
      </w:pPr>
      <w:r w:rsidRPr="00C76683">
        <w:rPr>
          <w:rFonts w:ascii="宋体" w:eastAsia="宋体" w:hAnsi="宋体" w:cs="Arial" w:hint="eastAsia"/>
          <w:color w:val="000000"/>
          <w:kern w:val="0"/>
          <w:sz w:val="32"/>
          <w:szCs w:val="32"/>
        </w:rPr>
        <w:t>合同中对价格风险范围和解决办法不加以约定，造成合同缺陷，是合同当事人双方责任。由于材料价格的上涨超过了预期，一些建筑工程在签订合同时，没有对工程造价中材料价格风险范围和超出风险范围</w:t>
      </w:r>
      <w:proofErr w:type="gramStart"/>
      <w:r w:rsidRPr="00C76683">
        <w:rPr>
          <w:rFonts w:ascii="宋体" w:eastAsia="宋体" w:hAnsi="宋体" w:cs="Arial" w:hint="eastAsia"/>
          <w:color w:val="000000"/>
          <w:kern w:val="0"/>
          <w:sz w:val="32"/>
          <w:szCs w:val="32"/>
        </w:rPr>
        <w:t>后材料</w:t>
      </w:r>
      <w:proofErr w:type="gramEnd"/>
      <w:r w:rsidRPr="00C76683">
        <w:rPr>
          <w:rFonts w:ascii="宋体" w:eastAsia="宋体" w:hAnsi="宋体" w:cs="Arial" w:hint="eastAsia"/>
          <w:color w:val="000000"/>
          <w:kern w:val="0"/>
          <w:sz w:val="32"/>
          <w:szCs w:val="32"/>
        </w:rPr>
        <w:t>价差的调整办法做</w:t>
      </w:r>
      <w:r w:rsidRPr="00C76683">
        <w:rPr>
          <w:rFonts w:ascii="宋体" w:eastAsia="宋体" w:hAnsi="宋体" w:cs="Arial" w:hint="eastAsia"/>
          <w:color w:val="000000"/>
          <w:kern w:val="0"/>
          <w:sz w:val="32"/>
          <w:szCs w:val="32"/>
        </w:rPr>
        <w:lastRenderedPageBreak/>
        <w:t>出明确约定，致使部分工程项目合同履约困难、工程停工，双方工程结算发生争议。为公平合理确定工程造价，确保建设工程质量和施工安全，保证工期，根据《吉林省建筑市场管理条例》和《建筑工程施工发包与承包计价管理办法》（建设部令第107号）的有关规定，决定对2008年建设工程材料价格提出以下指导意见：</w:t>
      </w:r>
    </w:p>
    <w:p w:rsidR="00C76683" w:rsidRPr="00C76683" w:rsidRDefault="00C76683" w:rsidP="00C76683">
      <w:pPr>
        <w:widowControl/>
        <w:spacing w:line="500" w:lineRule="atLeast"/>
        <w:ind w:firstLine="640"/>
        <w:jc w:val="left"/>
        <w:rPr>
          <w:rFonts w:ascii="Arial" w:eastAsia="宋体" w:hAnsi="Arial" w:cs="Arial"/>
          <w:color w:val="000000"/>
          <w:kern w:val="0"/>
          <w:szCs w:val="21"/>
        </w:rPr>
      </w:pPr>
      <w:r w:rsidRPr="00C76683">
        <w:rPr>
          <w:rFonts w:ascii="宋体" w:eastAsia="宋体" w:hAnsi="宋体" w:cs="Arial" w:hint="eastAsia"/>
          <w:color w:val="000000"/>
          <w:kern w:val="0"/>
          <w:sz w:val="32"/>
          <w:szCs w:val="32"/>
        </w:rPr>
        <w:t>一、施工合同约定采用固定价格的工程，且合同中对材料价格未明确风险范围和超出风险范围未明确调整办法的，其主要材料以工程中标价为基数，价差在10%以内（含10%）的，由施工单位承担；超过10%以上部分的价差，由建设单位承担。</w:t>
      </w:r>
    </w:p>
    <w:p w:rsidR="00C76683" w:rsidRPr="00C76683" w:rsidRDefault="00C76683" w:rsidP="00C76683">
      <w:pPr>
        <w:widowControl/>
        <w:spacing w:line="500" w:lineRule="atLeast"/>
        <w:ind w:firstLine="640"/>
        <w:jc w:val="left"/>
        <w:rPr>
          <w:rFonts w:ascii="Arial" w:eastAsia="宋体" w:hAnsi="Arial" w:cs="Arial"/>
          <w:color w:val="000000"/>
          <w:kern w:val="0"/>
          <w:szCs w:val="21"/>
        </w:rPr>
      </w:pPr>
      <w:r w:rsidRPr="00C76683">
        <w:rPr>
          <w:rFonts w:ascii="宋体" w:eastAsia="宋体" w:hAnsi="宋体" w:cs="Arial" w:hint="eastAsia"/>
          <w:color w:val="000000"/>
          <w:kern w:val="0"/>
          <w:sz w:val="32"/>
          <w:szCs w:val="32"/>
        </w:rPr>
        <w:t>二、建设、施工单位双方应就主要材料价差调整问题及时签订补充合同或协议。</w:t>
      </w:r>
    </w:p>
    <w:p w:rsidR="00C76683" w:rsidRPr="00C76683" w:rsidRDefault="00C76683" w:rsidP="00C76683">
      <w:pPr>
        <w:widowControl/>
        <w:spacing w:line="500" w:lineRule="atLeast"/>
        <w:ind w:firstLine="640"/>
        <w:jc w:val="left"/>
        <w:rPr>
          <w:rFonts w:ascii="Arial" w:eastAsia="宋体" w:hAnsi="Arial" w:cs="Arial"/>
          <w:color w:val="000000"/>
          <w:kern w:val="0"/>
          <w:szCs w:val="21"/>
        </w:rPr>
      </w:pPr>
      <w:r w:rsidRPr="00C76683">
        <w:rPr>
          <w:rFonts w:ascii="宋体" w:eastAsia="宋体" w:hAnsi="宋体" w:cs="Arial" w:hint="eastAsia"/>
          <w:color w:val="000000"/>
          <w:kern w:val="0"/>
          <w:sz w:val="32"/>
          <w:szCs w:val="32"/>
        </w:rPr>
        <w:t>三、已办理结算的工程不再调整。</w:t>
      </w:r>
    </w:p>
    <w:p w:rsidR="00C76683" w:rsidRPr="00C76683" w:rsidRDefault="00C76683" w:rsidP="00C76683">
      <w:pPr>
        <w:widowControl/>
        <w:spacing w:line="500" w:lineRule="atLeast"/>
        <w:ind w:firstLine="640"/>
        <w:jc w:val="left"/>
        <w:rPr>
          <w:rFonts w:ascii="Arial" w:eastAsia="宋体" w:hAnsi="Arial" w:cs="Arial"/>
          <w:color w:val="000000"/>
          <w:kern w:val="0"/>
          <w:szCs w:val="21"/>
        </w:rPr>
      </w:pPr>
      <w:r w:rsidRPr="00C76683">
        <w:rPr>
          <w:rFonts w:ascii="宋体" w:eastAsia="宋体" w:hAnsi="宋体" w:cs="Arial" w:hint="eastAsia"/>
          <w:color w:val="000000"/>
          <w:kern w:val="0"/>
          <w:sz w:val="32"/>
          <w:szCs w:val="32"/>
        </w:rPr>
        <w:t>四、承发包双方应进一步增强工程承包风险意识，招标人应在招标文件和合同中，充分考虑物价上涨对工程质量、施工安全和工期的影响，明确约定投标人应考虑的材料价格风险范围和超出风险范围后的调整办法。投标人在投标报价时应按招标文件或合同规定，考虑材料价格风险因素并计算相应的风险费用，不得盲目压价，确保工程质量和施工安全，保证工程按期交付使用。</w:t>
      </w:r>
    </w:p>
    <w:p w:rsidR="00C76683" w:rsidRPr="00C76683" w:rsidRDefault="00C76683" w:rsidP="00C76683">
      <w:pPr>
        <w:widowControl/>
        <w:spacing w:line="500" w:lineRule="atLeast"/>
        <w:ind w:firstLine="640"/>
        <w:jc w:val="left"/>
        <w:rPr>
          <w:rFonts w:ascii="Arial" w:eastAsia="宋体" w:hAnsi="Arial" w:cs="Arial"/>
          <w:color w:val="000000"/>
          <w:kern w:val="0"/>
          <w:szCs w:val="21"/>
        </w:rPr>
      </w:pPr>
      <w:r w:rsidRPr="00C76683">
        <w:rPr>
          <w:rFonts w:ascii="宋体" w:eastAsia="宋体" w:hAnsi="宋体" w:cs="Arial" w:hint="eastAsia"/>
          <w:color w:val="000000"/>
          <w:kern w:val="0"/>
          <w:sz w:val="32"/>
          <w:szCs w:val="32"/>
        </w:rPr>
        <w:lastRenderedPageBreak/>
        <w:t>五、各工程造价咨询企业、</w:t>
      </w:r>
      <w:hyperlink r:id="rId4" w:tgtFrame="_blank" w:history="1">
        <w:r w:rsidRPr="00C76683">
          <w:rPr>
            <w:rFonts w:ascii="宋体" w:eastAsia="宋体" w:hAnsi="宋体" w:cs="Arial" w:hint="eastAsia"/>
            <w:color w:val="0C45C6"/>
            <w:kern w:val="0"/>
            <w:sz w:val="32"/>
            <w:u w:val="single"/>
          </w:rPr>
          <w:t>工程招标</w:t>
        </w:r>
      </w:hyperlink>
      <w:r w:rsidRPr="00C76683">
        <w:rPr>
          <w:rFonts w:ascii="宋体" w:eastAsia="宋体" w:hAnsi="宋体" w:cs="Arial" w:hint="eastAsia"/>
          <w:color w:val="000000"/>
          <w:kern w:val="0"/>
          <w:sz w:val="32"/>
          <w:szCs w:val="32"/>
        </w:rPr>
        <w:t>代理机构在编制标底和招标文件时，应考虑物价上涨对工程造价的影响。</w:t>
      </w:r>
    </w:p>
    <w:p w:rsidR="00C76683" w:rsidRPr="00C76683" w:rsidRDefault="00C76683" w:rsidP="00C76683">
      <w:pPr>
        <w:widowControl/>
        <w:spacing w:line="500" w:lineRule="atLeast"/>
        <w:ind w:firstLine="640"/>
        <w:jc w:val="left"/>
        <w:rPr>
          <w:rFonts w:ascii="Arial" w:eastAsia="宋体" w:hAnsi="Arial" w:cs="Arial"/>
          <w:color w:val="000000"/>
          <w:kern w:val="0"/>
          <w:szCs w:val="21"/>
        </w:rPr>
      </w:pPr>
      <w:r w:rsidRPr="00C76683">
        <w:rPr>
          <w:rFonts w:ascii="宋体" w:eastAsia="宋体" w:hAnsi="宋体" w:cs="Arial" w:hint="eastAsia"/>
          <w:color w:val="000000"/>
          <w:kern w:val="0"/>
          <w:sz w:val="32"/>
          <w:szCs w:val="32"/>
        </w:rPr>
        <w:t>六、跨年工程且合同价款较大的工程，不宜采用固定价格合同方式。</w:t>
      </w:r>
    </w:p>
    <w:p w:rsidR="00C76683" w:rsidRPr="00C76683" w:rsidRDefault="00C76683" w:rsidP="00C76683">
      <w:pPr>
        <w:widowControl/>
        <w:spacing w:line="500" w:lineRule="atLeast"/>
        <w:jc w:val="left"/>
        <w:rPr>
          <w:rFonts w:ascii="Arial" w:eastAsia="宋体" w:hAnsi="Arial" w:cs="Arial"/>
          <w:color w:val="000000"/>
          <w:kern w:val="0"/>
          <w:szCs w:val="21"/>
        </w:rPr>
      </w:pPr>
      <w:r w:rsidRPr="00C76683">
        <w:rPr>
          <w:rFonts w:ascii="Arial" w:eastAsia="宋体" w:hAnsi="Arial" w:cs="Arial"/>
          <w:color w:val="000000"/>
          <w:kern w:val="0"/>
          <w:szCs w:val="21"/>
        </w:rPr>
        <w:t> </w:t>
      </w:r>
    </w:p>
    <w:p w:rsidR="00C76683" w:rsidRPr="00C76683" w:rsidRDefault="00C76683" w:rsidP="00C76683">
      <w:pPr>
        <w:widowControl/>
        <w:spacing w:line="500" w:lineRule="atLeast"/>
        <w:ind w:firstLine="640"/>
        <w:jc w:val="left"/>
        <w:rPr>
          <w:rFonts w:ascii="Arial" w:eastAsia="宋体" w:hAnsi="Arial" w:cs="Arial"/>
          <w:color w:val="000000"/>
          <w:kern w:val="0"/>
          <w:szCs w:val="21"/>
        </w:rPr>
      </w:pPr>
      <w:r w:rsidRPr="00C76683">
        <w:rPr>
          <w:rFonts w:ascii="Arial" w:eastAsia="宋体" w:hAnsi="Arial" w:cs="Arial"/>
          <w:color w:val="000000"/>
          <w:kern w:val="0"/>
          <w:szCs w:val="21"/>
        </w:rPr>
        <w:t> </w:t>
      </w:r>
    </w:p>
    <w:p w:rsidR="00C76683" w:rsidRPr="00C76683" w:rsidRDefault="00C76683" w:rsidP="00C76683">
      <w:pPr>
        <w:widowControl/>
        <w:spacing w:line="500" w:lineRule="atLeast"/>
        <w:ind w:firstLine="640"/>
        <w:jc w:val="left"/>
        <w:rPr>
          <w:rFonts w:ascii="Arial" w:eastAsia="宋体" w:hAnsi="Arial" w:cs="Arial"/>
          <w:color w:val="000000"/>
          <w:kern w:val="0"/>
          <w:szCs w:val="21"/>
        </w:rPr>
      </w:pPr>
      <w:r w:rsidRPr="00C76683">
        <w:rPr>
          <w:rFonts w:ascii="Arial" w:eastAsia="宋体" w:hAnsi="Arial" w:cs="Arial"/>
          <w:color w:val="000000"/>
          <w:kern w:val="0"/>
          <w:szCs w:val="21"/>
        </w:rPr>
        <w:t> </w:t>
      </w:r>
    </w:p>
    <w:p w:rsidR="00C76683" w:rsidRPr="00C76683" w:rsidRDefault="00C76683" w:rsidP="00C76683">
      <w:pPr>
        <w:widowControl/>
        <w:spacing w:line="500" w:lineRule="atLeast"/>
        <w:ind w:firstLine="640"/>
        <w:jc w:val="left"/>
        <w:rPr>
          <w:rFonts w:ascii="Arial" w:eastAsia="宋体" w:hAnsi="Arial" w:cs="Arial"/>
          <w:color w:val="000000"/>
          <w:kern w:val="0"/>
          <w:szCs w:val="21"/>
        </w:rPr>
      </w:pPr>
      <w:r w:rsidRPr="00C76683">
        <w:rPr>
          <w:rFonts w:ascii="Arial" w:eastAsia="宋体" w:hAnsi="Arial" w:cs="Arial"/>
          <w:color w:val="000000"/>
          <w:kern w:val="0"/>
          <w:szCs w:val="21"/>
        </w:rPr>
        <w:t> </w:t>
      </w:r>
    </w:p>
    <w:p w:rsidR="00C76683" w:rsidRPr="00C76683" w:rsidRDefault="00C76683" w:rsidP="00C76683">
      <w:pPr>
        <w:widowControl/>
        <w:spacing w:line="500" w:lineRule="atLeast"/>
        <w:jc w:val="right"/>
        <w:rPr>
          <w:rFonts w:ascii="Arial" w:eastAsia="宋体" w:hAnsi="Arial" w:cs="Arial"/>
          <w:color w:val="000000"/>
          <w:kern w:val="0"/>
          <w:szCs w:val="21"/>
        </w:rPr>
      </w:pPr>
      <w:r w:rsidRPr="00C76683">
        <w:rPr>
          <w:rFonts w:ascii="宋体" w:eastAsia="宋体" w:hAnsi="宋体" w:cs="Arial" w:hint="eastAsia"/>
          <w:color w:val="000000"/>
          <w:kern w:val="0"/>
          <w:sz w:val="32"/>
          <w:szCs w:val="32"/>
        </w:rPr>
        <w:t>二○○八年三月二十七日</w:t>
      </w:r>
    </w:p>
    <w:p w:rsidR="00D91812" w:rsidRDefault="00D91812"/>
    <w:sectPr w:rsidR="00D91812" w:rsidSect="00D9181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方正姚体">
    <w:panose1 w:val="02010601030101010101"/>
    <w:charset w:val="86"/>
    <w:family w:val="auto"/>
    <w:pitch w:val="variable"/>
    <w:sig w:usb0="00000003"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76683"/>
    <w:rsid w:val="00C76683"/>
    <w:rsid w:val="00D918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812"/>
    <w:pPr>
      <w:widowControl w:val="0"/>
      <w:jc w:val="both"/>
    </w:pPr>
  </w:style>
  <w:style w:type="paragraph" w:styleId="1">
    <w:name w:val="heading 1"/>
    <w:basedOn w:val="a"/>
    <w:link w:val="1Char"/>
    <w:uiPriority w:val="9"/>
    <w:qFormat/>
    <w:rsid w:val="00C7668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76683"/>
    <w:rPr>
      <w:rFonts w:ascii="宋体" w:eastAsia="宋体" w:hAnsi="宋体" w:cs="宋体"/>
      <w:b/>
      <w:bCs/>
      <w:kern w:val="36"/>
      <w:sz w:val="48"/>
      <w:szCs w:val="48"/>
    </w:rPr>
  </w:style>
  <w:style w:type="character" w:customStyle="1" w:styleId="style1">
    <w:name w:val="style1"/>
    <w:basedOn w:val="a0"/>
    <w:rsid w:val="00C76683"/>
  </w:style>
  <w:style w:type="character" w:customStyle="1" w:styleId="apple-converted-space">
    <w:name w:val="apple-converted-space"/>
    <w:basedOn w:val="a0"/>
    <w:rsid w:val="00C76683"/>
  </w:style>
  <w:style w:type="character" w:styleId="a3">
    <w:name w:val="Hyperlink"/>
    <w:basedOn w:val="a0"/>
    <w:uiPriority w:val="99"/>
    <w:semiHidden/>
    <w:unhideWhenUsed/>
    <w:rsid w:val="00C76683"/>
    <w:rPr>
      <w:color w:val="0000FF"/>
      <w:u w:val="single"/>
    </w:rPr>
  </w:style>
  <w:style w:type="paragraph" w:styleId="a4">
    <w:name w:val="Normal (Web)"/>
    <w:basedOn w:val="a"/>
    <w:uiPriority w:val="99"/>
    <w:semiHidden/>
    <w:unhideWhenUsed/>
    <w:rsid w:val="00C7668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61445027">
      <w:bodyDiv w:val="1"/>
      <w:marLeft w:val="0"/>
      <w:marRight w:val="0"/>
      <w:marTop w:val="0"/>
      <w:marBottom w:val="0"/>
      <w:divBdr>
        <w:top w:val="none" w:sz="0" w:space="0" w:color="auto"/>
        <w:left w:val="none" w:sz="0" w:space="0" w:color="auto"/>
        <w:bottom w:val="none" w:sz="0" w:space="0" w:color="auto"/>
        <w:right w:val="none" w:sz="0" w:space="0" w:color="auto"/>
      </w:divBdr>
      <w:divsChild>
        <w:div w:id="592595860">
          <w:marLeft w:val="0"/>
          <w:marRight w:val="0"/>
          <w:marTop w:val="375"/>
          <w:marBottom w:val="0"/>
          <w:divBdr>
            <w:top w:val="none" w:sz="0" w:space="0" w:color="auto"/>
            <w:left w:val="none" w:sz="0" w:space="0" w:color="auto"/>
            <w:bottom w:val="none" w:sz="0" w:space="0" w:color="auto"/>
            <w:right w:val="none" w:sz="0" w:space="0" w:color="auto"/>
          </w:divBdr>
        </w:div>
        <w:div w:id="393282223">
          <w:marLeft w:val="0"/>
          <w:marRight w:val="0"/>
          <w:marTop w:val="225"/>
          <w:marBottom w:val="0"/>
          <w:divBdr>
            <w:top w:val="none" w:sz="0" w:space="0" w:color="auto"/>
            <w:left w:val="none" w:sz="0" w:space="0" w:color="auto"/>
            <w:bottom w:val="none" w:sz="0" w:space="0" w:color="auto"/>
            <w:right w:val="none" w:sz="0" w:space="0" w:color="auto"/>
          </w:divBdr>
        </w:div>
        <w:div w:id="1862352274">
          <w:marLeft w:val="0"/>
          <w:marRight w:val="0"/>
          <w:marTop w:val="180"/>
          <w:marBottom w:val="0"/>
          <w:divBdr>
            <w:top w:val="none" w:sz="0" w:space="0" w:color="auto"/>
            <w:left w:val="none" w:sz="0" w:space="0" w:color="auto"/>
            <w:bottom w:val="none" w:sz="0" w:space="0" w:color="auto"/>
            <w:right w:val="none" w:sz="0" w:space="0" w:color="auto"/>
          </w:divBdr>
        </w:div>
        <w:div w:id="827091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zb.cbi360.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152</Words>
  <Characters>871</Characters>
  <Application>Microsoft Office Word</Application>
  <DocSecurity>0</DocSecurity>
  <Lines>7</Lines>
  <Paragraphs>2</Paragraphs>
  <ScaleCrop>false</ScaleCrop>
  <Company>微软中国</Company>
  <LinksUpToDate>false</LinksUpToDate>
  <CharactersWithSpaces>1021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2013-04-07T06:00:00Z</dcterms:created>
  <dcterms:modified xsi:type="dcterms:W3CDTF">2013-04-07T06:00:00Z</dcterms:modified>
</cp:coreProperties>
</file>