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721" w:rsidRPr="00646721" w:rsidRDefault="00646721" w:rsidP="00646721">
      <w:pPr>
        <w:widowControl/>
        <w:spacing w:line="450" w:lineRule="atLeast"/>
        <w:jc w:val="center"/>
        <w:outlineLvl w:val="0"/>
        <w:rPr>
          <w:rFonts w:ascii="Arial" w:eastAsia="宋体" w:hAnsi="Arial" w:cs="Arial"/>
          <w:b/>
          <w:bCs/>
          <w:color w:val="000000"/>
          <w:kern w:val="36"/>
          <w:sz w:val="39"/>
          <w:szCs w:val="39"/>
        </w:rPr>
      </w:pPr>
      <w:r w:rsidRPr="00646721">
        <w:rPr>
          <w:rFonts w:ascii="Arial" w:eastAsia="宋体" w:hAnsi="Arial" w:cs="Arial"/>
          <w:b/>
          <w:bCs/>
          <w:color w:val="000000"/>
          <w:kern w:val="36"/>
          <w:sz w:val="39"/>
          <w:szCs w:val="39"/>
        </w:rPr>
        <w:t>关于吉林省建筑市场不良行为记录和公示工作程序的通知</w:t>
      </w:r>
    </w:p>
    <w:p w:rsidR="00646721" w:rsidRPr="00646721" w:rsidRDefault="00646721" w:rsidP="00646721">
      <w:pPr>
        <w:widowControl/>
        <w:spacing w:line="420" w:lineRule="atLeast"/>
        <w:jc w:val="center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吉建管〔2006〕2号</w:t>
      </w:r>
    </w:p>
    <w:p w:rsidR="00646721" w:rsidRPr="00646721" w:rsidRDefault="00646721" w:rsidP="00646721">
      <w:pPr>
        <w:widowControl/>
        <w:spacing w:line="420" w:lineRule="atLeast"/>
        <w:jc w:val="center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各市（州）、县（市）建委（建设局）：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依据国家、有关法律法规和省建设厅《吉林省建筑市场不良行为记录和公示暂行办法》</w:t>
      </w: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   </w:t>
      </w: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（吉建管[2005]6号）的有关规定，</w:t>
      </w:r>
      <w:proofErr w:type="gramStart"/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制定省</w:t>
      </w:r>
      <w:proofErr w:type="gramEnd"/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建设厅实施建筑市场不良行为记录和公示管理的具体工作程序如下：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黑体" w:eastAsia="黑体" w:hAnsi="Arial" w:cs="Arial" w:hint="eastAsia"/>
          <w:color w:val="000000"/>
          <w:kern w:val="0"/>
          <w:sz w:val="32"/>
          <w:szCs w:val="32"/>
        </w:rPr>
        <w:t>一、不良行为记录和公示管理工作的职责分工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省建设厅各职能处室与信息办负责不良行为记录和公示工作；勘察设计处、建筑管理处、安全处、招投标处、质监站、造价管理站、</w:t>
      </w:r>
      <w:proofErr w:type="gramStart"/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抗震办</w:t>
      </w:r>
      <w:proofErr w:type="gramEnd"/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等处室按职能分工负责相应的不良行为信息的审核确认工作，并形成不良行为记录；信息办负责不良行为记录的公示工作。各处室要安排专人负责此项工作，并将办公电话在网上公示。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黑体" w:eastAsia="黑体" w:hAnsi="Arial" w:cs="Arial" w:hint="eastAsia"/>
          <w:color w:val="000000"/>
          <w:kern w:val="0"/>
          <w:sz w:val="32"/>
          <w:szCs w:val="32"/>
        </w:rPr>
        <w:t>二、不良行为记录和公示工作的内容和程序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相关处室获得不良行为信息后，依法进行调查、确认，形成不良行为记录；将不良行为信息记录公示表签字盖章后报信息办；信息办及时公示不良行为记录。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t>（一）不良行为信息的来源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lastRenderedPageBreak/>
        <w:t>1、省、市（州）、县（市）建设行政主管部门（或依法委托的监督管理机构，下同）日常监管得到的不良行为信息。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2、省建设厅组织的建筑市场执法检查、专项检查或抽查中得到的不良行为信息</w:t>
      </w:r>
      <w:r w:rsidRPr="00646721">
        <w:rPr>
          <w:rFonts w:ascii="ˎ̥" w:eastAsia="宋体" w:hAnsi="ˎ̥" w:cs="Arial"/>
          <w:color w:val="000000"/>
          <w:kern w:val="0"/>
          <w:sz w:val="32"/>
          <w:szCs w:val="32"/>
        </w:rPr>
        <w:t> </w:t>
      </w: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3、省、市（州）、县（市）建设行政主管部门接到举报或投诉的不良行为信息。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4、其他途径得到的不良行为信息。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t>（二）不良行为信息应具备的相应材料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1、企业的名称、住所、法定代表人、资质等级等基本情况。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2、不良行为的具体内容。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3、有关建设行政主管部门依法做出的调查处理意见或者决定。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4、需要提供的其他材料。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t>（三）不良行为记录的调查确认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1、不良行为记录按照管理权限实行省、市（州）、县（市）分级管理的原则。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2、按管理权限可由市（州）、县（市）建设行政主管部门确认形成的不良行为记录，市（州）、县（市）建设行政主管部门应当在10日内调查确认形成不良行为记录，并在5日内上报省建设厅相关处室。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lastRenderedPageBreak/>
        <w:t>3、按管理权限须由省建设行政主管部门确认形成的不良行为记录，由市（州）、县（市）建设行政主管部门将不良行为信息报省建设厅相关处室，由相关处室调查确认后形成不良行为记录。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4、由省建设厅直接得到的不良行为信息，可委托市（县）建设行政主管部门依法调查确认，也可由相关处室直接调查确认后形成不良行为记录。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t>（四）不良行为记录的公示程序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1、相关处室填写不良行为信息记录公示表，处长签字盖章后报信息办。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2、不良行为信息涉及多个处室的，由各处室会签后报信息办。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3、信息办及时公示不良行为记录。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黑体" w:eastAsia="黑体" w:hAnsi="Arial" w:cs="Arial" w:hint="eastAsia"/>
          <w:color w:val="000000"/>
          <w:kern w:val="0"/>
          <w:sz w:val="32"/>
          <w:szCs w:val="32"/>
        </w:rPr>
        <w:t>三、不良行为信息、记录及处罚结果的报送和公示期限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1、由市（州）、县（市）建设行政主管部门直接形成的不良行为记录，应当在记录形成或公示的5日内报省建设厅相关处室。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2、由市（州）、县（市）建设行政主管部门提供不良行为信息，省建设厅形成的不良行为记录，市（州）、县（市）建设行政主管部门应当在获得不良行为信息的5日内报省建设厅相关处室。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lastRenderedPageBreak/>
        <w:t>3、不良行为记录公开发布后供公众查询的期限为6—24个月；法律、法规、规章另有规定的，按其规定的期限执行。</w:t>
      </w:r>
    </w:p>
    <w:p w:rsidR="00646721" w:rsidRPr="00646721" w:rsidRDefault="00646721" w:rsidP="00646721">
      <w:pPr>
        <w:widowControl/>
        <w:spacing w:line="420" w:lineRule="atLeast"/>
        <w:ind w:firstLine="64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4、省建设厅依据国家、省有关法律、法规的规定，对发生不良行为的建筑市场责任主体或从业人员进行处罚，处罚结果连同不良行为记录一同在网上公示。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附件：吉林省建筑市场责任主体不良行为信息记录公示表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646721" w:rsidRPr="00646721" w:rsidRDefault="00646721" w:rsidP="00646721">
      <w:pPr>
        <w:widowControl/>
        <w:spacing w:line="420" w:lineRule="atLeast"/>
        <w:ind w:left="638" w:firstLine="416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二○○六年一月十日</w:t>
      </w:r>
    </w:p>
    <w:p w:rsidR="00646721" w:rsidRPr="00646721" w:rsidRDefault="00646721" w:rsidP="00646721">
      <w:pPr>
        <w:widowControl/>
        <w:spacing w:line="420" w:lineRule="atLeast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646721">
        <w:rPr>
          <w:rFonts w:ascii="Arial" w:eastAsia="宋体" w:hAnsi="Arial" w:cs="Arial"/>
          <w:color w:val="000000"/>
          <w:kern w:val="0"/>
          <w:szCs w:val="21"/>
        </w:rPr>
        <w:t> </w:t>
      </w:r>
    </w:p>
    <w:p w:rsidR="00DB62A7" w:rsidRDefault="00DB62A7"/>
    <w:sectPr w:rsidR="00DB62A7" w:rsidSect="00DB62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46721"/>
    <w:rsid w:val="00646721"/>
    <w:rsid w:val="00DB6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2A7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4672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646721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style1">
    <w:name w:val="style1"/>
    <w:basedOn w:val="a0"/>
    <w:rsid w:val="00646721"/>
  </w:style>
  <w:style w:type="character" w:customStyle="1" w:styleId="apple-converted-space">
    <w:name w:val="apple-converted-space"/>
    <w:basedOn w:val="a0"/>
    <w:rsid w:val="00646721"/>
  </w:style>
  <w:style w:type="character" w:styleId="a3">
    <w:name w:val="Hyperlink"/>
    <w:basedOn w:val="a0"/>
    <w:uiPriority w:val="99"/>
    <w:semiHidden/>
    <w:unhideWhenUsed/>
    <w:rsid w:val="0064672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4672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8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6993">
          <w:marLeft w:val="0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42222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73715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3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208</Words>
  <Characters>1190</Characters>
  <Application>Microsoft Office Word</Application>
  <DocSecurity>0</DocSecurity>
  <Lines>9</Lines>
  <Paragraphs>2</Paragraphs>
  <ScaleCrop>false</ScaleCrop>
  <Company>微软中国</Company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2013-04-07T07:10:00Z</dcterms:created>
  <dcterms:modified xsi:type="dcterms:W3CDTF">2013-04-07T07:20:00Z</dcterms:modified>
</cp:coreProperties>
</file>