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3768" w:rsidRDefault="008B3768">
      <w:pPr>
        <w:rPr>
          <w:rFonts w:hint="eastAsia"/>
        </w:rPr>
      </w:pPr>
    </w:p>
    <w:p w:rsidR="008B3768" w:rsidRPr="008B3768" w:rsidRDefault="008B3768" w:rsidP="008B3768">
      <w:pPr>
        <w:widowControl/>
        <w:spacing w:line="400" w:lineRule="atLeast"/>
        <w:ind w:firstLine="643"/>
        <w:jc w:val="center"/>
        <w:rPr>
          <w:rFonts w:ascii="Arial" w:eastAsia="宋体" w:hAnsi="Arial" w:cs="Arial"/>
          <w:color w:val="000000"/>
          <w:kern w:val="0"/>
          <w:sz w:val="18"/>
          <w:szCs w:val="18"/>
        </w:rPr>
      </w:pPr>
      <w:r w:rsidRPr="008B3768">
        <w:rPr>
          <w:rFonts w:ascii="宋体" w:eastAsia="宋体" w:hAnsi="宋体" w:cs="Arial" w:hint="eastAsia"/>
          <w:b/>
          <w:bCs/>
          <w:color w:val="000000"/>
          <w:kern w:val="0"/>
          <w:sz w:val="32"/>
          <w:szCs w:val="32"/>
        </w:rPr>
        <w:t>关于施行《建设工程工程量清单计价规范》（</w:t>
      </w:r>
      <w:r w:rsidRPr="008B3768">
        <w:rPr>
          <w:rFonts w:ascii="Arial" w:eastAsia="宋体" w:hAnsi="Arial" w:cs="Arial"/>
          <w:b/>
          <w:bCs/>
          <w:color w:val="000000"/>
          <w:kern w:val="0"/>
          <w:sz w:val="32"/>
          <w:szCs w:val="32"/>
        </w:rPr>
        <w:t>GB</w:t>
      </w:r>
      <w:r w:rsidRPr="008B3768">
        <w:rPr>
          <w:rFonts w:ascii="宋体" w:eastAsia="宋体" w:hAnsi="宋体" w:cs="Arial" w:hint="eastAsia"/>
          <w:b/>
          <w:bCs/>
          <w:color w:val="000000"/>
          <w:kern w:val="0"/>
          <w:sz w:val="32"/>
          <w:szCs w:val="32"/>
        </w:rPr>
        <w:t>50500—2008）有关规定的通知</w:t>
      </w:r>
    </w:p>
    <w:p w:rsidR="008B3768" w:rsidRPr="008B3768" w:rsidRDefault="008B3768" w:rsidP="008B3768">
      <w:pPr>
        <w:widowControl/>
        <w:spacing w:line="500" w:lineRule="atLeast"/>
        <w:jc w:val="center"/>
        <w:rPr>
          <w:rFonts w:ascii="Arial" w:eastAsia="宋体" w:hAnsi="Arial" w:cs="Arial"/>
          <w:color w:val="000000"/>
          <w:kern w:val="0"/>
          <w:sz w:val="18"/>
          <w:szCs w:val="18"/>
        </w:rPr>
      </w:pPr>
      <w:proofErr w:type="gramStart"/>
      <w:r w:rsidRPr="008B3768">
        <w:rPr>
          <w:rFonts w:ascii="仿宋_GB2312" w:eastAsia="仿宋_GB2312" w:hAnsi="Arial" w:cs="Arial" w:hint="eastAsia"/>
          <w:b/>
          <w:bCs/>
          <w:color w:val="000000"/>
          <w:kern w:val="0"/>
          <w:sz w:val="32"/>
          <w:szCs w:val="32"/>
        </w:rPr>
        <w:t>吉建办</w:t>
      </w:r>
      <w:proofErr w:type="gramEnd"/>
      <w:r w:rsidRPr="008B3768">
        <w:rPr>
          <w:rFonts w:ascii="仿宋_GB2312" w:eastAsia="仿宋_GB2312" w:hAnsi="Arial" w:cs="Arial" w:hint="eastAsia"/>
          <w:b/>
          <w:bCs/>
          <w:color w:val="000000"/>
          <w:kern w:val="0"/>
          <w:sz w:val="32"/>
          <w:szCs w:val="32"/>
        </w:rPr>
        <w:t>[2008]83号</w:t>
      </w:r>
    </w:p>
    <w:p w:rsidR="008B3768" w:rsidRPr="008B3768" w:rsidRDefault="008B3768">
      <w:pPr>
        <w:rPr>
          <w:rFonts w:hint="eastAsia"/>
        </w:rPr>
      </w:pPr>
    </w:p>
    <w:p w:rsidR="008B3768" w:rsidRPr="008B3768" w:rsidRDefault="008B3768" w:rsidP="008B3768">
      <w:pPr>
        <w:widowControl/>
        <w:spacing w:line="400" w:lineRule="atLeast"/>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各市州建委（建设局）、长白山管委会规划建设局，各县（市）建设局，各有关单位：</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新修订的国家标准《建设工程工程量清单计价规范》（</w:t>
      </w:r>
      <w:r w:rsidRPr="008B3768">
        <w:rPr>
          <w:rFonts w:ascii="Arial" w:eastAsia="宋体" w:hAnsi="Arial" w:cs="Arial"/>
          <w:color w:val="000000"/>
          <w:kern w:val="0"/>
          <w:sz w:val="28"/>
          <w:szCs w:val="28"/>
        </w:rPr>
        <w:t>GB</w:t>
      </w:r>
      <w:r w:rsidRPr="008B3768">
        <w:rPr>
          <w:rFonts w:ascii="宋体" w:eastAsia="宋体" w:hAnsi="宋体" w:cs="Arial" w:hint="eastAsia"/>
          <w:color w:val="000000"/>
          <w:kern w:val="0"/>
          <w:sz w:val="28"/>
          <w:szCs w:val="28"/>
        </w:rPr>
        <w:t>50500—2008）已于2008年7月9日以住房和城乡建设部第63号公告批准发布，自2008年12月1日起施行。为了能够正确实施工程量清单计价，结合我省实际，现将有关事宜规定如下，请遵照执行。</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一、凡实行工程量清单计价的工程建设项目，应按《建设工程工程量清单计价规范》和本文件的规定执行。</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不采用工程量清单计价的工程建设项目，除工程量清单等专门性规定外，有关合同价款约定、工程计量与价款支付、索赔与现场签证、工程价款调整、竣工结算、工程造价争议处理等内容，应按《建设工程工程量清单计价规范》规定的条款执行。</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二、工程量清单的编制必须符合《建设工程工程量清单计价规范》强制性标准的规定。</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三、实行工程量清单计价招标的工程，应按《建设工程工程量清单计价规范》的规定编制招标工程量清单及招标控制价，并不得只公布控制总价，应公布招标控制价及主要内容。</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lastRenderedPageBreak/>
        <w:t>四、招标控制价应由具有编制能力的招标人，或受其委托具有相应资质的工程造价咨询人编制。</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五、招标控制价的编制，除应符合《建设工程工程量清单计价规范》和我省有关工程计价的规定外，其工程风险费不得低于</w:t>
      </w:r>
      <w:r w:rsidRPr="008B3768">
        <w:rPr>
          <w:rFonts w:ascii="Arial" w:eastAsia="宋体" w:hAnsi="Arial" w:cs="Arial"/>
          <w:color w:val="000000"/>
          <w:kern w:val="0"/>
          <w:sz w:val="28"/>
          <w:szCs w:val="28"/>
        </w:rPr>
        <w:t>5%</w:t>
      </w:r>
      <w:r w:rsidRPr="008B3768">
        <w:rPr>
          <w:rFonts w:ascii="宋体" w:eastAsia="宋体" w:hAnsi="宋体" w:cs="Arial" w:hint="eastAsia"/>
          <w:color w:val="000000"/>
          <w:kern w:val="0"/>
          <w:sz w:val="28"/>
          <w:szCs w:val="28"/>
        </w:rPr>
        <w:t>，并在编制说明中列明。</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六、招标人在发售招标文件前，凡由省招投标管理处监管的工程项目，应将招标控制价直接报送省招投标管理机构，由省工程造价管理机构备查；非省招投标管理处监管的工程项目，应将招标控制价报送工程所在地招投标管理机构，由工程所在地工程造价管理机构备查。</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七、招标人报送的招标控制价应提供以下材料并</w:t>
      </w:r>
      <w:proofErr w:type="gramStart"/>
      <w:r w:rsidRPr="008B3768">
        <w:rPr>
          <w:rFonts w:ascii="宋体" w:eastAsia="宋体" w:hAnsi="宋体" w:cs="Arial" w:hint="eastAsia"/>
          <w:color w:val="000000"/>
          <w:kern w:val="0"/>
          <w:sz w:val="28"/>
          <w:szCs w:val="28"/>
        </w:rPr>
        <w:t>附电子</w:t>
      </w:r>
      <w:proofErr w:type="gramEnd"/>
      <w:r w:rsidRPr="008B3768">
        <w:rPr>
          <w:rFonts w:ascii="宋体" w:eastAsia="宋体" w:hAnsi="宋体" w:cs="Arial" w:hint="eastAsia"/>
          <w:color w:val="000000"/>
          <w:kern w:val="0"/>
          <w:sz w:val="28"/>
          <w:szCs w:val="28"/>
        </w:rPr>
        <w:t>文档：</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Arial" w:eastAsia="宋体" w:hAnsi="Arial" w:cs="Arial"/>
          <w:color w:val="000000"/>
          <w:kern w:val="0"/>
          <w:sz w:val="28"/>
          <w:szCs w:val="28"/>
        </w:rPr>
        <w:t>1</w:t>
      </w:r>
      <w:r w:rsidRPr="008B3768">
        <w:rPr>
          <w:rFonts w:ascii="宋体" w:eastAsia="宋体" w:hAnsi="宋体" w:cs="Arial" w:hint="eastAsia"/>
          <w:color w:val="000000"/>
          <w:kern w:val="0"/>
          <w:sz w:val="28"/>
          <w:szCs w:val="28"/>
        </w:rPr>
        <w:t>、招标文件中有关工程计价条款；</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Arial" w:eastAsia="宋体" w:hAnsi="Arial" w:cs="Arial"/>
          <w:color w:val="000000"/>
          <w:kern w:val="0"/>
          <w:sz w:val="28"/>
          <w:szCs w:val="28"/>
        </w:rPr>
        <w:t>2</w:t>
      </w:r>
      <w:r w:rsidRPr="008B3768">
        <w:rPr>
          <w:rFonts w:ascii="宋体" w:eastAsia="宋体" w:hAnsi="宋体" w:cs="Arial" w:hint="eastAsia"/>
          <w:color w:val="000000"/>
          <w:kern w:val="0"/>
          <w:sz w:val="28"/>
          <w:szCs w:val="28"/>
        </w:rPr>
        <w:t>、工程量清单；</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Arial" w:eastAsia="宋体" w:hAnsi="Arial" w:cs="Arial"/>
          <w:color w:val="000000"/>
          <w:kern w:val="0"/>
          <w:sz w:val="28"/>
          <w:szCs w:val="28"/>
        </w:rPr>
        <w:t>3</w:t>
      </w:r>
      <w:r w:rsidRPr="008B3768">
        <w:rPr>
          <w:rFonts w:ascii="宋体" w:eastAsia="宋体" w:hAnsi="宋体" w:cs="Arial" w:hint="eastAsia"/>
          <w:color w:val="000000"/>
          <w:kern w:val="0"/>
          <w:sz w:val="28"/>
          <w:szCs w:val="28"/>
        </w:rPr>
        <w:t>、招标控制</w:t>
      </w:r>
      <w:proofErr w:type="gramStart"/>
      <w:r w:rsidRPr="008B3768">
        <w:rPr>
          <w:rFonts w:ascii="宋体" w:eastAsia="宋体" w:hAnsi="宋体" w:cs="Arial" w:hint="eastAsia"/>
          <w:color w:val="000000"/>
          <w:kern w:val="0"/>
          <w:sz w:val="28"/>
          <w:szCs w:val="28"/>
        </w:rPr>
        <w:t>价成果</w:t>
      </w:r>
      <w:proofErr w:type="gramEnd"/>
      <w:r w:rsidRPr="008B3768">
        <w:rPr>
          <w:rFonts w:ascii="宋体" w:eastAsia="宋体" w:hAnsi="宋体" w:cs="Arial" w:hint="eastAsia"/>
          <w:color w:val="000000"/>
          <w:kern w:val="0"/>
          <w:sz w:val="28"/>
          <w:szCs w:val="28"/>
        </w:rPr>
        <w:t>文件。</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八、招投标管理机构会同工程造价管理机构应根据《建设工程工程量清单计价规范》的相关规定对所报材料审查后，将审查意见书面告知招标人。招投标管理机构负责监督招标人的实施情况。</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招投标管理机构在办理招标备案时，发现招标人未报送招标控制价的，应不允许进行招标。</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九、招标人对审查意见提出异议的，招投标管理机构和工程造价管理机构应当</w:t>
      </w:r>
      <w:proofErr w:type="gramStart"/>
      <w:r w:rsidRPr="008B3768">
        <w:rPr>
          <w:rFonts w:ascii="宋体" w:eastAsia="宋体" w:hAnsi="宋体" w:cs="Arial" w:hint="eastAsia"/>
          <w:color w:val="000000"/>
          <w:kern w:val="0"/>
          <w:sz w:val="28"/>
          <w:szCs w:val="28"/>
        </w:rPr>
        <w:t>作出</w:t>
      </w:r>
      <w:proofErr w:type="gramEnd"/>
      <w:r w:rsidRPr="008B3768">
        <w:rPr>
          <w:rFonts w:ascii="宋体" w:eastAsia="宋体" w:hAnsi="宋体" w:cs="Arial" w:hint="eastAsia"/>
          <w:color w:val="000000"/>
          <w:kern w:val="0"/>
          <w:sz w:val="28"/>
          <w:szCs w:val="28"/>
        </w:rPr>
        <w:t>说明。</w:t>
      </w:r>
      <w:proofErr w:type="gramStart"/>
      <w:r w:rsidRPr="008B3768">
        <w:rPr>
          <w:rFonts w:ascii="宋体" w:eastAsia="宋体" w:hAnsi="宋体" w:cs="Arial" w:hint="eastAsia"/>
          <w:color w:val="000000"/>
          <w:kern w:val="0"/>
          <w:sz w:val="28"/>
          <w:szCs w:val="28"/>
        </w:rPr>
        <w:t>作出</w:t>
      </w:r>
      <w:proofErr w:type="gramEnd"/>
      <w:r w:rsidRPr="008B3768">
        <w:rPr>
          <w:rFonts w:ascii="宋体" w:eastAsia="宋体" w:hAnsi="宋体" w:cs="Arial" w:hint="eastAsia"/>
          <w:color w:val="000000"/>
          <w:kern w:val="0"/>
          <w:sz w:val="28"/>
          <w:szCs w:val="28"/>
        </w:rPr>
        <w:t>说明后，招标人仍有异议的，招标人可向上一级建设行政主管部门申诉。</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lastRenderedPageBreak/>
        <w:t>十、投标人对招标人公布的招标控制价有异议的，在开标</w:t>
      </w:r>
      <w:proofErr w:type="gramStart"/>
      <w:r w:rsidRPr="008B3768">
        <w:rPr>
          <w:rFonts w:ascii="宋体" w:eastAsia="宋体" w:hAnsi="宋体" w:cs="Arial" w:hint="eastAsia"/>
          <w:color w:val="000000"/>
          <w:kern w:val="0"/>
          <w:sz w:val="28"/>
          <w:szCs w:val="28"/>
        </w:rPr>
        <w:t>前</w:t>
      </w:r>
      <w:r w:rsidRPr="008B3768">
        <w:rPr>
          <w:rFonts w:ascii="Arial" w:eastAsia="宋体" w:hAnsi="Arial" w:cs="Arial"/>
          <w:color w:val="000000"/>
          <w:kern w:val="0"/>
          <w:sz w:val="28"/>
          <w:szCs w:val="28"/>
        </w:rPr>
        <w:t>5</w:t>
      </w:r>
      <w:r w:rsidRPr="008B3768">
        <w:rPr>
          <w:rFonts w:ascii="宋体" w:eastAsia="宋体" w:hAnsi="宋体" w:cs="Arial" w:hint="eastAsia"/>
          <w:color w:val="000000"/>
          <w:kern w:val="0"/>
          <w:sz w:val="28"/>
          <w:szCs w:val="28"/>
        </w:rPr>
        <w:t>天向招投标</w:t>
      </w:r>
      <w:proofErr w:type="gramEnd"/>
      <w:r w:rsidRPr="008B3768">
        <w:rPr>
          <w:rFonts w:ascii="宋体" w:eastAsia="宋体" w:hAnsi="宋体" w:cs="Arial" w:hint="eastAsia"/>
          <w:color w:val="000000"/>
          <w:kern w:val="0"/>
          <w:sz w:val="28"/>
          <w:szCs w:val="28"/>
        </w:rPr>
        <w:t>管理机构或工程造价管理机构提出书面复核申请，并由招投标管理机构会同工程造价管理机构组织复核。复核的招标控制价误差范围在±</w:t>
      </w:r>
      <w:r w:rsidRPr="008B3768">
        <w:rPr>
          <w:rFonts w:ascii="Arial" w:eastAsia="宋体" w:hAnsi="Arial" w:cs="Arial"/>
          <w:color w:val="000000"/>
          <w:kern w:val="0"/>
          <w:sz w:val="28"/>
          <w:szCs w:val="28"/>
        </w:rPr>
        <w:t>2%</w:t>
      </w:r>
      <w:r w:rsidRPr="008B3768">
        <w:rPr>
          <w:rFonts w:ascii="宋体" w:eastAsia="宋体" w:hAnsi="宋体" w:cs="Arial" w:hint="eastAsia"/>
          <w:color w:val="000000"/>
          <w:kern w:val="0"/>
          <w:sz w:val="28"/>
          <w:szCs w:val="28"/>
        </w:rPr>
        <w:t>（含±</w:t>
      </w:r>
      <w:r w:rsidRPr="008B3768">
        <w:rPr>
          <w:rFonts w:ascii="Arial" w:eastAsia="宋体" w:hAnsi="Arial" w:cs="Arial"/>
          <w:color w:val="000000"/>
          <w:kern w:val="0"/>
          <w:sz w:val="28"/>
          <w:szCs w:val="28"/>
        </w:rPr>
        <w:t>2%</w:t>
      </w:r>
      <w:r w:rsidRPr="008B3768">
        <w:rPr>
          <w:rFonts w:ascii="宋体" w:eastAsia="宋体" w:hAnsi="宋体" w:cs="Arial" w:hint="eastAsia"/>
          <w:color w:val="000000"/>
          <w:kern w:val="0"/>
          <w:sz w:val="28"/>
          <w:szCs w:val="28"/>
        </w:rPr>
        <w:t>）以内的，原招标控制价有效；误差范围在±</w:t>
      </w:r>
      <w:r w:rsidRPr="008B3768">
        <w:rPr>
          <w:rFonts w:ascii="Arial" w:eastAsia="宋体" w:hAnsi="Arial" w:cs="Arial"/>
          <w:color w:val="000000"/>
          <w:kern w:val="0"/>
          <w:sz w:val="28"/>
          <w:szCs w:val="28"/>
        </w:rPr>
        <w:t>2%</w:t>
      </w:r>
      <w:r w:rsidRPr="008B3768">
        <w:rPr>
          <w:rFonts w:ascii="宋体" w:eastAsia="宋体" w:hAnsi="宋体" w:cs="Arial" w:hint="eastAsia"/>
          <w:color w:val="000000"/>
          <w:kern w:val="0"/>
          <w:sz w:val="28"/>
          <w:szCs w:val="28"/>
        </w:rPr>
        <w:t>以外的，原招标控制价无效，应以复核确认的招标控制价为准。经复核确认的招标控制价不得再次复核。</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十一、经复核确认的招标控制价误差范围在±</w:t>
      </w:r>
      <w:r w:rsidRPr="008B3768">
        <w:rPr>
          <w:rFonts w:ascii="Arial" w:eastAsia="宋体" w:hAnsi="Arial" w:cs="Arial"/>
          <w:color w:val="000000"/>
          <w:kern w:val="0"/>
          <w:sz w:val="28"/>
          <w:szCs w:val="28"/>
        </w:rPr>
        <w:t>2%</w:t>
      </w:r>
      <w:r w:rsidRPr="008B3768">
        <w:rPr>
          <w:rFonts w:ascii="宋体" w:eastAsia="宋体" w:hAnsi="宋体" w:cs="Arial" w:hint="eastAsia"/>
          <w:color w:val="000000"/>
          <w:kern w:val="0"/>
          <w:sz w:val="28"/>
          <w:szCs w:val="28"/>
        </w:rPr>
        <w:t>以外的工程造价成果文件，作为不良记录记入工程造价咨询企业和工程造价从业人员信用档案。</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十二、编制工程量清单出现附录中未包括的项目，编制人应作补充，由省招投标管理处监管的工程项目，报省工程造价管理机构备案；非省招投标管理处监管的工程项目，</w:t>
      </w:r>
      <w:proofErr w:type="gramStart"/>
      <w:r w:rsidRPr="008B3768">
        <w:rPr>
          <w:rFonts w:ascii="宋体" w:eastAsia="宋体" w:hAnsi="宋体" w:cs="Arial" w:hint="eastAsia"/>
          <w:color w:val="000000"/>
          <w:kern w:val="0"/>
          <w:sz w:val="28"/>
          <w:szCs w:val="28"/>
        </w:rPr>
        <w:t>报工程</w:t>
      </w:r>
      <w:proofErr w:type="gramEnd"/>
      <w:r w:rsidRPr="008B3768">
        <w:rPr>
          <w:rFonts w:ascii="宋体" w:eastAsia="宋体" w:hAnsi="宋体" w:cs="Arial" w:hint="eastAsia"/>
          <w:color w:val="000000"/>
          <w:kern w:val="0"/>
          <w:sz w:val="28"/>
          <w:szCs w:val="28"/>
        </w:rPr>
        <w:t>所在地工程造价管理机构，并由工程所在地工程造价管理机构汇总后报省工程造价管理机构备案。</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十三、竣工结算办理完毕，发包人应将竣工结算书报送工程所在地工程造价管理机构备案。竣工结算书作为工程竣工验收备案、交付使用的必备文件。</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招标控制价和竣工结算备案的具体格式另行规定。</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t>十四、在工程计价中，对工程造价计价依据、办法以及相关政策规定发生争议事项的，由工程造价管理机构负责解释。</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宋体" w:eastAsia="宋体" w:hAnsi="宋体" w:cs="Arial" w:hint="eastAsia"/>
          <w:color w:val="000000"/>
          <w:kern w:val="0"/>
          <w:sz w:val="28"/>
          <w:szCs w:val="28"/>
        </w:rPr>
        <w:lastRenderedPageBreak/>
        <w:t>十五、各级建设行政主管部门应加强工程量清单计价的监督检查及工作指导，及时纠正监督检查工作中发现的违法、违规、违反工程造价计价标准和计价办法的行为。</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Arial" w:eastAsia="宋体" w:hAnsi="Arial" w:cs="Arial"/>
          <w:color w:val="000000"/>
          <w:kern w:val="0"/>
          <w:sz w:val="28"/>
          <w:szCs w:val="28"/>
        </w:rPr>
        <w:t> </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Arial" w:eastAsia="宋体" w:hAnsi="Arial" w:cs="Arial"/>
          <w:color w:val="000000"/>
          <w:kern w:val="0"/>
          <w:sz w:val="28"/>
          <w:szCs w:val="28"/>
        </w:rPr>
        <w:t> </w:t>
      </w:r>
    </w:p>
    <w:p w:rsidR="008B3768" w:rsidRPr="008B3768" w:rsidRDefault="008B3768" w:rsidP="008B3768">
      <w:pPr>
        <w:widowControl/>
        <w:spacing w:line="400" w:lineRule="atLeast"/>
        <w:ind w:firstLine="660"/>
        <w:jc w:val="left"/>
        <w:rPr>
          <w:rFonts w:ascii="Arial" w:eastAsia="宋体" w:hAnsi="Arial" w:cs="Arial"/>
          <w:color w:val="000000"/>
          <w:kern w:val="0"/>
          <w:sz w:val="18"/>
          <w:szCs w:val="18"/>
        </w:rPr>
      </w:pPr>
      <w:r w:rsidRPr="008B3768">
        <w:rPr>
          <w:rFonts w:ascii="Arial" w:eastAsia="宋体" w:hAnsi="Arial" w:cs="Arial"/>
          <w:color w:val="000000"/>
          <w:kern w:val="0"/>
          <w:sz w:val="28"/>
          <w:szCs w:val="28"/>
        </w:rPr>
        <w:t> </w:t>
      </w:r>
    </w:p>
    <w:p w:rsidR="008B3768" w:rsidRDefault="008B3768" w:rsidP="008B3768">
      <w:r w:rsidRPr="008B3768">
        <w:rPr>
          <w:rFonts w:ascii="宋体" w:eastAsia="宋体" w:hAnsi="宋体" w:cs="Arial" w:hint="eastAsia"/>
          <w:color w:val="000000"/>
          <w:kern w:val="0"/>
          <w:sz w:val="28"/>
          <w:szCs w:val="28"/>
        </w:rPr>
        <w:t>二</w:t>
      </w:r>
      <w:proofErr w:type="gramStart"/>
      <w:r w:rsidRPr="008B3768">
        <w:rPr>
          <w:rFonts w:ascii="Arial" w:eastAsia="宋体" w:hAnsi="Arial" w:cs="Arial"/>
          <w:color w:val="000000"/>
          <w:kern w:val="0"/>
          <w:sz w:val="28"/>
          <w:szCs w:val="28"/>
        </w:rPr>
        <w:t>00</w:t>
      </w:r>
      <w:proofErr w:type="gramEnd"/>
      <w:r w:rsidRPr="008B3768">
        <w:rPr>
          <w:rFonts w:ascii="宋体" w:eastAsia="宋体" w:hAnsi="宋体" w:cs="Arial" w:hint="eastAsia"/>
          <w:color w:val="000000"/>
          <w:kern w:val="0"/>
          <w:sz w:val="28"/>
          <w:szCs w:val="28"/>
        </w:rPr>
        <w:t>八年十一月十九日</w:t>
      </w:r>
    </w:p>
    <w:sectPr w:rsidR="008B3768"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B3768"/>
    <w:rsid w:val="008B3768"/>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paragraph" w:styleId="1">
    <w:name w:val="heading 1"/>
    <w:basedOn w:val="a"/>
    <w:link w:val="1Char"/>
    <w:uiPriority w:val="9"/>
    <w:qFormat/>
    <w:rsid w:val="008B376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B3768"/>
    <w:rPr>
      <w:rFonts w:ascii="宋体" w:eastAsia="宋体" w:hAnsi="宋体" w:cs="宋体"/>
      <w:b/>
      <w:bCs/>
      <w:kern w:val="36"/>
      <w:sz w:val="48"/>
      <w:szCs w:val="48"/>
    </w:rPr>
  </w:style>
  <w:style w:type="character" w:customStyle="1" w:styleId="style1">
    <w:name w:val="style1"/>
    <w:basedOn w:val="a0"/>
    <w:rsid w:val="008B3768"/>
  </w:style>
  <w:style w:type="character" w:customStyle="1" w:styleId="apple-converted-space">
    <w:name w:val="apple-converted-space"/>
    <w:basedOn w:val="a0"/>
    <w:rsid w:val="008B3768"/>
  </w:style>
  <w:style w:type="character" w:styleId="a3">
    <w:name w:val="Hyperlink"/>
    <w:basedOn w:val="a0"/>
    <w:uiPriority w:val="99"/>
    <w:unhideWhenUsed/>
    <w:rsid w:val="008B3768"/>
    <w:rPr>
      <w:color w:val="0000FF"/>
      <w:u w:val="single"/>
    </w:rPr>
  </w:style>
  <w:style w:type="paragraph" w:styleId="a4">
    <w:name w:val="Normal (Web)"/>
    <w:basedOn w:val="a"/>
    <w:uiPriority w:val="99"/>
    <w:semiHidden/>
    <w:unhideWhenUsed/>
    <w:rsid w:val="008B376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39208836">
      <w:bodyDiv w:val="1"/>
      <w:marLeft w:val="0"/>
      <w:marRight w:val="0"/>
      <w:marTop w:val="0"/>
      <w:marBottom w:val="0"/>
      <w:divBdr>
        <w:top w:val="none" w:sz="0" w:space="0" w:color="auto"/>
        <w:left w:val="none" w:sz="0" w:space="0" w:color="auto"/>
        <w:bottom w:val="none" w:sz="0" w:space="0" w:color="auto"/>
        <w:right w:val="none" w:sz="0" w:space="0" w:color="auto"/>
      </w:divBdr>
      <w:divsChild>
        <w:div w:id="1209562042">
          <w:marLeft w:val="0"/>
          <w:marRight w:val="0"/>
          <w:marTop w:val="0"/>
          <w:marBottom w:val="0"/>
          <w:divBdr>
            <w:top w:val="none" w:sz="0" w:space="0" w:color="auto"/>
            <w:left w:val="none" w:sz="0" w:space="0" w:color="auto"/>
            <w:bottom w:val="none" w:sz="0" w:space="0" w:color="auto"/>
            <w:right w:val="none" w:sz="0" w:space="0" w:color="auto"/>
          </w:divBdr>
          <w:divsChild>
            <w:div w:id="115150167">
              <w:marLeft w:val="0"/>
              <w:marRight w:val="0"/>
              <w:marTop w:val="0"/>
              <w:marBottom w:val="0"/>
              <w:divBdr>
                <w:top w:val="single" w:sz="12" w:space="0" w:color="003795"/>
                <w:left w:val="single" w:sz="6" w:space="0" w:color="D3DBE6"/>
                <w:bottom w:val="single" w:sz="6" w:space="8" w:color="D3DBE6"/>
                <w:right w:val="single" w:sz="6" w:space="0" w:color="D3DBE6"/>
              </w:divBdr>
              <w:divsChild>
                <w:div w:id="741677564">
                  <w:marLeft w:val="0"/>
                  <w:marRight w:val="0"/>
                  <w:marTop w:val="375"/>
                  <w:marBottom w:val="0"/>
                  <w:divBdr>
                    <w:top w:val="none" w:sz="0" w:space="0" w:color="auto"/>
                    <w:left w:val="none" w:sz="0" w:space="0" w:color="auto"/>
                    <w:bottom w:val="none" w:sz="0" w:space="0" w:color="auto"/>
                    <w:right w:val="none" w:sz="0" w:space="0" w:color="auto"/>
                  </w:divBdr>
                </w:div>
                <w:div w:id="1703748248">
                  <w:marLeft w:val="0"/>
                  <w:marRight w:val="0"/>
                  <w:marTop w:val="225"/>
                  <w:marBottom w:val="0"/>
                  <w:divBdr>
                    <w:top w:val="none" w:sz="0" w:space="0" w:color="auto"/>
                    <w:left w:val="none" w:sz="0" w:space="0" w:color="auto"/>
                    <w:bottom w:val="none" w:sz="0" w:space="0" w:color="auto"/>
                    <w:right w:val="none" w:sz="0" w:space="0" w:color="auto"/>
                  </w:divBdr>
                </w:div>
                <w:div w:id="701050066">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236</Words>
  <Characters>1346</Characters>
  <Application>Microsoft Office Word</Application>
  <DocSecurity>0</DocSecurity>
  <Lines>11</Lines>
  <Paragraphs>3</Paragraphs>
  <ScaleCrop>false</ScaleCrop>
  <Company>微软中国</Company>
  <LinksUpToDate>false</LinksUpToDate>
  <CharactersWithSpaces>1579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2013-04-07T06:00:00Z</dcterms:created>
  <dcterms:modified xsi:type="dcterms:W3CDTF">2013-04-07T06:03:00Z</dcterms:modified>
</cp:coreProperties>
</file>