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C70" w:rsidRPr="00504C70" w:rsidRDefault="00504C70" w:rsidP="00504C70">
      <w:pPr>
        <w:spacing w:line="360" w:lineRule="auto"/>
        <w:ind w:firstLineChars="200" w:firstLine="720"/>
        <w:jc w:val="center"/>
        <w:rPr>
          <w:rFonts w:ascii="黑体" w:eastAsia="黑体" w:hAnsiTheme="minorEastAsia" w:hint="eastAsia"/>
          <w:sz w:val="36"/>
          <w:szCs w:val="36"/>
        </w:rPr>
      </w:pPr>
      <w:r w:rsidRPr="00504C70">
        <w:rPr>
          <w:rFonts w:ascii="黑体" w:eastAsia="黑体" w:hAnsiTheme="minorEastAsia" w:hint="eastAsia"/>
          <w:sz w:val="36"/>
          <w:szCs w:val="36"/>
        </w:rPr>
        <w:t>冶炼机电设备安装工程专业承包企业盗质等级标准</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冶炼机电设备安装工程专业承包企业资质分为一级、二级。</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一级资质标准：</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1、企业近10年承担过下列11项中的3项以上冶炼机电设备安装工程，工程质量合格。</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（1）年产25万吨</w:t>
      </w:r>
      <w:proofErr w:type="gramStart"/>
      <w:r w:rsidRPr="00504C70">
        <w:rPr>
          <w:rFonts w:asciiTheme="minorEastAsia" w:hAnsiTheme="minorEastAsia"/>
          <w:sz w:val="24"/>
          <w:szCs w:val="24"/>
        </w:rPr>
        <w:t>以上练钢或</w:t>
      </w:r>
      <w:proofErr w:type="gramEnd"/>
      <w:r w:rsidRPr="00504C70">
        <w:rPr>
          <w:rFonts w:asciiTheme="minorEastAsia" w:hAnsiTheme="minorEastAsia"/>
          <w:sz w:val="24"/>
          <w:szCs w:val="24"/>
        </w:rPr>
        <w:t>连铸工程；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（2）年产25万吨以上轧钢工程；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（3）年产50万吨以上炼铁或90平方米以上烧结工程；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（4）年产40万吨以上炼焦工程；"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（5）小时制氧6000立方米以上制氧工程；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（6）年产30万吨以上氧化铝工程；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（7）年产10万吨以上铜、铝、铅、锌、镍等有色金属冶炼、电解工程；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（8）年产3万吨以上其他有色金属如工工程；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（9）日产2000吨以上水泥工程；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（10）日产2000吨以上水泥预热器系统钢结构制作安装或同等规模的自动化控制系统安装调试工程；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（11）日熔量400吨以上浮法玻璃工程。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2、企业经理具有8年以上从事工程管理工作经历或具有高级职称；总工程师具有10年以上从事施工技术管理工作经历并具有本专业高级职称；总会计师具有中级以上会计职称。</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企业有职称的工程技术和经济管理人员不少于100人，其中工程技术人员不少于60人；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工程技术人员中，具有高级职称的人员不少于10人，具有中级职称的人员不少于20人。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企业具有的一级资质项目经理不少于6人。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3、企业注册资本金1000万元以上，企业净资产l200万元以上。</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4、企业近3年最高</w:t>
      </w:r>
      <w:proofErr w:type="gramStart"/>
      <w:r w:rsidRPr="00504C70">
        <w:rPr>
          <w:rFonts w:asciiTheme="minorEastAsia" w:hAnsiTheme="minorEastAsia"/>
          <w:sz w:val="24"/>
          <w:szCs w:val="24"/>
        </w:rPr>
        <w:t>年工程</w:t>
      </w:r>
      <w:proofErr w:type="gramEnd"/>
      <w:r w:rsidRPr="00504C70">
        <w:rPr>
          <w:rFonts w:asciiTheme="minorEastAsia" w:hAnsiTheme="minorEastAsia"/>
          <w:sz w:val="24"/>
          <w:szCs w:val="24"/>
        </w:rPr>
        <w:t>结算收入3000万元以上。</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5、企业具有与承包工程范围相适应的施工机械和质量检阅设备。</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lastRenderedPageBreak/>
        <w:t>二级资质标准：</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1、企业近10年承担过下列11项中的3项以上冶炼机电设备安装工程，工程质量合格。</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（1）年产10万吨以上炼钢或连铸工程；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（2）年产10万吨以上轧钢工程；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（3）年产25万吨以上</w:t>
      </w:r>
      <w:proofErr w:type="gramStart"/>
      <w:r w:rsidRPr="00504C70">
        <w:rPr>
          <w:rFonts w:asciiTheme="minorEastAsia" w:hAnsiTheme="minorEastAsia"/>
          <w:sz w:val="24"/>
          <w:szCs w:val="24"/>
        </w:rPr>
        <w:t>练铁</w:t>
      </w:r>
      <w:proofErr w:type="gramEnd"/>
      <w:r w:rsidRPr="00504C70">
        <w:rPr>
          <w:rFonts w:asciiTheme="minorEastAsia" w:hAnsiTheme="minorEastAsia"/>
          <w:sz w:val="24"/>
          <w:szCs w:val="24"/>
        </w:rPr>
        <w:t>或24平方米以上烧结工程；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（4）年产20万吨以上炼焦工程；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（5）小时制氧3200立方米以上制氧工程；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（6）年产10万吨以上氧化铝工程；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（7）年产5万吨以上铜、铝、铅、锌、镍等有色金属冶炼、电解工程；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（8）年产1万吨以上其他有色金属加工工程；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（9）日产1000吨以上水泥工程；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（10）日产1000吨以上水泥预热器系统钢结构制作安装或同等规模的自动化控制系统安装调试工程；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（11）日熔量300吨以上浮法玻璃工程。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2、企业经理具有5年以上从事工程管理工作经历或具有中级以上职称；技术负责人具有8年以上从事施工技术管理工作经历并具有本专业高级职称；财务负责人具有中级以上会计职称。</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企业有职称的工程技术和经济管理人员不少于50人，其中工程技术人员不少于30人；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工程技术人员中，具有高级职称的人员不少于5人，具有中级职称的人员不少于15人。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企业具有的二级资质以上项目经理不少于6人。</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3、企业注册资本金600万元以上，企业净资产720万元以上。</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4、企业近3年最高</w:t>
      </w:r>
      <w:proofErr w:type="gramStart"/>
      <w:r w:rsidRPr="00504C70">
        <w:rPr>
          <w:rFonts w:asciiTheme="minorEastAsia" w:hAnsiTheme="minorEastAsia"/>
          <w:sz w:val="24"/>
          <w:szCs w:val="24"/>
        </w:rPr>
        <w:t>年工程</w:t>
      </w:r>
      <w:proofErr w:type="gramEnd"/>
      <w:r w:rsidRPr="00504C70">
        <w:rPr>
          <w:rFonts w:asciiTheme="minorEastAsia" w:hAnsiTheme="minorEastAsia"/>
          <w:sz w:val="24"/>
          <w:szCs w:val="24"/>
        </w:rPr>
        <w:t>结算收入2000万元以上。</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5、企业具有与承包工程范围相适应的施工机械和质量检测设备。</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承包工程范围：</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一级企业：可承担各类冶炼机电设备的安装工程。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二级企业：可承担单项合同额不超过企业注册资本金5倍的下列冶炼机电设</w:t>
      </w:r>
      <w:r w:rsidRPr="00504C70">
        <w:rPr>
          <w:rFonts w:asciiTheme="minorEastAsia" w:hAnsiTheme="minorEastAsia"/>
          <w:sz w:val="24"/>
          <w:szCs w:val="24"/>
        </w:rPr>
        <w:lastRenderedPageBreak/>
        <w:t>备的安装工程：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（1）年产25万吨及以下炼钢、连铸、轧钢工程；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（2）年产50万吨及以下炼铁工程，90平方米及以下烧结工程；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（3）年产40万吨及以下炼焦工程；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（4）小时制氧6000立方米及以下制氧工程；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（5）年产30万吨及以下氧化铝工程，10万吨及以下铜、铝、铅、锌、镍等有色金属冶炼、电解工程，3万吨及以下的有色金属加工工程；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（6）日产2000吨及以下水泥工程；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（7）日产2000吨及以下水泥预热系统钢结构的制作安装和同等规模自动化控制系统的安装调试工程；</w:t>
      </w:r>
    </w:p>
    <w:p w:rsidR="00504C70" w:rsidRPr="00504C70" w:rsidRDefault="00504C70" w:rsidP="00504C70">
      <w:pPr>
        <w:spacing w:line="360" w:lineRule="auto"/>
        <w:ind w:firstLineChars="200" w:firstLine="480"/>
        <w:rPr>
          <w:rFonts w:asciiTheme="minorEastAsia" w:hAnsiTheme="minorEastAsia"/>
          <w:sz w:val="24"/>
          <w:szCs w:val="24"/>
        </w:rPr>
      </w:pPr>
      <w:r w:rsidRPr="00504C70">
        <w:rPr>
          <w:rFonts w:asciiTheme="minorEastAsia" w:hAnsiTheme="minorEastAsia"/>
          <w:sz w:val="24"/>
          <w:szCs w:val="24"/>
        </w:rPr>
        <w:t>（8）日熔量400吨及以下浮法玻璃工程。</w:t>
      </w:r>
    </w:p>
    <w:p w:rsidR="007027CA" w:rsidRPr="00504C70" w:rsidRDefault="007027CA" w:rsidP="00504C70">
      <w:pPr>
        <w:spacing w:line="360" w:lineRule="auto"/>
        <w:ind w:firstLineChars="200" w:firstLine="480"/>
        <w:rPr>
          <w:rFonts w:asciiTheme="minorEastAsia" w:hAnsiTheme="minorEastAsia"/>
          <w:sz w:val="24"/>
          <w:szCs w:val="24"/>
        </w:rPr>
      </w:pPr>
    </w:p>
    <w:sectPr w:rsidR="007027CA" w:rsidRPr="00504C70"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04C70"/>
    <w:rsid w:val="00504C70"/>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504C7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88824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229</Words>
  <Characters>1311</Characters>
  <Application>Microsoft Office Word</Application>
  <DocSecurity>0</DocSecurity>
  <Lines>10</Lines>
  <Paragraphs>3</Paragraphs>
  <ScaleCrop>false</ScaleCrop>
  <Company>微软中国</Company>
  <LinksUpToDate>false</LinksUpToDate>
  <CharactersWithSpaces>1537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2013-04-07T01:43:00Z</dcterms:created>
  <dcterms:modified xsi:type="dcterms:W3CDTF">2013-04-07T01:44:00Z</dcterms:modified>
</cp:coreProperties>
</file>