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7406" w:rsidRPr="00DF7406" w:rsidRDefault="00DF7406" w:rsidP="00DF7406">
      <w:pPr>
        <w:spacing w:line="360" w:lineRule="auto"/>
        <w:ind w:firstLineChars="200" w:firstLine="720"/>
        <w:jc w:val="center"/>
        <w:rPr>
          <w:rFonts w:ascii="黑体" w:eastAsia="黑体" w:hAnsiTheme="minorEastAsia" w:hint="eastAsia"/>
          <w:sz w:val="36"/>
          <w:szCs w:val="36"/>
        </w:rPr>
      </w:pPr>
      <w:r w:rsidRPr="00DF7406">
        <w:rPr>
          <w:rFonts w:ascii="黑体" w:eastAsia="黑体" w:hAnsiTheme="minorEastAsia" w:hint="eastAsia"/>
          <w:sz w:val="36"/>
          <w:szCs w:val="36"/>
        </w:rPr>
        <w:t>化工石油设备管道安装工程专业承包企业资质等级标准</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化工石油设备管道安装工程专业承包企业资质分为一级、二级、三级。</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一级资质标准：</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1、企业近5年承担过2项以上大型化工、石油、石油化工工程或单项合同额在3000万元以上主体装置的设备、管道安装工程，工程质量合格。</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2、企业经理具有10年以上从事工程管理工作经历或具有高级职称；总工程师具有10年以上从事施工技术管理工作经历并具有本专业高级职称；总会计师具有中级以上会计职称。</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企业有职称的工程技术和经济管理人员不少于80人，其中工程技术人员不少于50人；工程技术人员中，具有高级职称的人员不少于10人，具有中级职称的人员不少于15人。</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企业具有的一级资质项目经理不少于10人。</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3、企业注册资本金1000万元以上，企业净资产1200万元以上。</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4、企业近3年最高</w:t>
      </w:r>
      <w:proofErr w:type="gramStart"/>
      <w:r w:rsidRPr="00DF7406">
        <w:rPr>
          <w:rFonts w:asciiTheme="minorEastAsia" w:hAnsiTheme="minorEastAsia"/>
          <w:sz w:val="24"/>
          <w:szCs w:val="24"/>
        </w:rPr>
        <w:t>年工程</w:t>
      </w:r>
      <w:proofErr w:type="gramEnd"/>
      <w:r w:rsidRPr="00DF7406">
        <w:rPr>
          <w:rFonts w:asciiTheme="minorEastAsia" w:hAnsiTheme="minorEastAsia"/>
          <w:sz w:val="24"/>
          <w:szCs w:val="24"/>
        </w:rPr>
        <w:t>结算收入5000万元以上。</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5、企业具有与承包工程范围相适应的施工机械和质量检测设备且至少具有整体吊装300吨以上生产设备的能力。</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二级资质标准：</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1、企业近5年承担过2项以上中型化工、石油、石油化工工程或单项合同额在1500万元以上主体装置的设备、管道安装工程，工程质量合格。</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2、企业经理具有8年以上从事工程管理工作经历或具有中级以上职称；技术负责人具有8年以上从事工程施工技术管理工作经历并具有本专业高级职称；财务负责人具有中级以上会计职称。</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企业有职称的工程技术和经济管理人员不少于60人，其中工程技术人员不少于35人；</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工程技术人员中，具有高级职称的人员不少于8人，具有中级职称的人员不少于10人。</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企业具有的二级资质以上项目经理不少于8人。</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3、企业注册资本金800万元以上，企业净资产1000万元以上。</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lastRenderedPageBreak/>
        <w:t>4、企业近3年最高</w:t>
      </w:r>
      <w:proofErr w:type="gramStart"/>
      <w:r w:rsidRPr="00DF7406">
        <w:rPr>
          <w:rFonts w:asciiTheme="minorEastAsia" w:hAnsiTheme="minorEastAsia"/>
          <w:sz w:val="24"/>
          <w:szCs w:val="24"/>
        </w:rPr>
        <w:t>年工程</w:t>
      </w:r>
      <w:proofErr w:type="gramEnd"/>
      <w:r w:rsidRPr="00DF7406">
        <w:rPr>
          <w:rFonts w:asciiTheme="minorEastAsia" w:hAnsiTheme="minorEastAsia"/>
          <w:sz w:val="24"/>
          <w:szCs w:val="24"/>
        </w:rPr>
        <w:t>结算收入3000万元以上。</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5、企业具有与承包工程范围相适应的施工机械和质量检测设备且至少具有整体吊装100吨以上生产设备的能力；</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三级资质标准：</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1、企业近5年承担过2项以上小型化工、石油、石油化工工程或单项合同额在500万元以上主体装置的设备、管道安装工程，工程质量合格。</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2、企业经理具有6年以上从事工程管理工作经历或具有中级以上职称；技术负责人具有6年以上从事工程施工技术管理工作经历并具有本专业中级以上职称；财务负责人具有初级以上会计职称。</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企业有职称的工程技术和经济管理人员不少于30人，其中工程技术人员不少于20人；</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工程技术人员中，具有中级以上职称的人员不少于10人。</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企业具有的三级资质以上项目经理不少于10人。</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3、企业注册资本金500万元以上，企业净资产600万元以上。</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4、企业近3年最高</w:t>
      </w:r>
      <w:proofErr w:type="gramStart"/>
      <w:r w:rsidRPr="00DF7406">
        <w:rPr>
          <w:rFonts w:asciiTheme="minorEastAsia" w:hAnsiTheme="minorEastAsia"/>
          <w:sz w:val="24"/>
          <w:szCs w:val="24"/>
        </w:rPr>
        <w:t>年工程</w:t>
      </w:r>
      <w:proofErr w:type="gramEnd"/>
      <w:r w:rsidRPr="00DF7406">
        <w:rPr>
          <w:rFonts w:asciiTheme="minorEastAsia" w:hAnsiTheme="minorEastAsia"/>
          <w:sz w:val="24"/>
          <w:szCs w:val="24"/>
        </w:rPr>
        <w:t>结算收入1500万元以上。</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5、企业具有与承包工程范围相适应的施工机械和质量检测设备。</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承包工程范围：</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一级企业：可承担各类化工、石油、石油化工装置的设备、管道安装工程。</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二级企业：可承担单项合同额不超过企业注册资本金5倍的中、小型化工、石油、油化工装置的设备、管道安装工程。</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三级企业：可承担单项合同额不超过企业注册资本金5倍的小型化工、石油、</w:t>
      </w:r>
      <w:proofErr w:type="gramStart"/>
      <w:r w:rsidRPr="00DF7406">
        <w:rPr>
          <w:rFonts w:asciiTheme="minorEastAsia" w:hAnsiTheme="minorEastAsia"/>
          <w:sz w:val="24"/>
          <w:szCs w:val="24"/>
        </w:rPr>
        <w:t>石油工</w:t>
      </w:r>
      <w:proofErr w:type="gramEnd"/>
      <w:r w:rsidRPr="00DF7406">
        <w:rPr>
          <w:rFonts w:asciiTheme="minorEastAsia" w:hAnsiTheme="minorEastAsia"/>
          <w:sz w:val="24"/>
          <w:szCs w:val="24"/>
        </w:rPr>
        <w:t>装置的设备、管道安装工程。</w:t>
      </w:r>
    </w:p>
    <w:p w:rsidR="00DF7406" w:rsidRPr="00DF7406" w:rsidRDefault="00DF7406" w:rsidP="00DF7406">
      <w:pPr>
        <w:spacing w:line="360" w:lineRule="auto"/>
        <w:ind w:firstLineChars="200" w:firstLine="480"/>
        <w:rPr>
          <w:rFonts w:asciiTheme="minorEastAsia" w:hAnsiTheme="minorEastAsia"/>
          <w:sz w:val="24"/>
          <w:szCs w:val="24"/>
        </w:rPr>
      </w:pPr>
      <w:r w:rsidRPr="00DF7406">
        <w:rPr>
          <w:rFonts w:asciiTheme="minorEastAsia" w:hAnsiTheme="minorEastAsia"/>
          <w:sz w:val="24"/>
          <w:szCs w:val="24"/>
        </w:rPr>
        <w:t>注：化工石油工程大、中、小型项目划分见《化工石油工程施工总承包企业资质等标准》。</w:t>
      </w:r>
    </w:p>
    <w:p w:rsidR="007027CA" w:rsidRPr="00DF7406" w:rsidRDefault="007027CA" w:rsidP="00DF7406">
      <w:pPr>
        <w:spacing w:line="360" w:lineRule="auto"/>
        <w:ind w:firstLineChars="200" w:firstLine="480"/>
        <w:rPr>
          <w:rFonts w:asciiTheme="minorEastAsia" w:hAnsiTheme="minorEastAsia"/>
          <w:sz w:val="24"/>
          <w:szCs w:val="24"/>
        </w:rPr>
      </w:pPr>
    </w:p>
    <w:sectPr w:rsidR="007027CA" w:rsidRPr="00DF7406" w:rsidSect="007027CA">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F7406"/>
    <w:rsid w:val="007027CA"/>
    <w:rsid w:val="00DF740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27C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DF7406"/>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066176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197</Words>
  <Characters>1123</Characters>
  <Application>Microsoft Office Word</Application>
  <DocSecurity>0</DocSecurity>
  <Lines>9</Lines>
  <Paragraphs>2</Paragraphs>
  <ScaleCrop>false</ScaleCrop>
  <Company>微软中国</Company>
  <LinksUpToDate>false</LinksUpToDate>
  <CharactersWithSpaces>1318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2013-04-07T01:44:00Z</dcterms:created>
  <dcterms:modified xsi:type="dcterms:W3CDTF">2013-04-07T01:45:00Z</dcterms:modified>
</cp:coreProperties>
</file>