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BD" w:rsidRPr="00042BBD" w:rsidRDefault="00042BBD" w:rsidP="00042BBD">
      <w:pPr>
        <w:widowControl/>
        <w:shd w:val="clear" w:color="auto" w:fill="FFFFFF"/>
        <w:spacing w:line="360" w:lineRule="atLeast"/>
        <w:jc w:val="center"/>
        <w:rPr>
          <w:rFonts w:ascii="宋体" w:eastAsia="宋体" w:hAnsi="宋体" w:cs="宋体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b/>
          <w:bCs/>
          <w:color w:val="000000"/>
          <w:kern w:val="0"/>
        </w:rPr>
        <w:t>吉林省建设厅关于建设工程计价有关规定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center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center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生效日期：2007年10月15日【实施日期】2007/10/15【颁发文号】吉建造[2007]16号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 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一、实行工程量清单计价的工程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1、由于工程量清单漏项、现场签证或设计变更而增减的工程量清单项目应根据《建设工程工程量清单计价规范》规定按实计算。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2、由于工程量清单的工程量有误、现场签证或设计变更引起的工程量增减，工程结算</w:t>
      </w:r>
      <w:proofErr w:type="gramStart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时工程</w:t>
      </w:r>
      <w:proofErr w:type="gramEnd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量按实调整。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3、关于工程量增减、项目增减或综合单价的确定及索赔等问题按《建设工程工程量清单计价规范》及有关规定执行。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4、承包人在工程量清单投标报价时应考虑价格上涨等风险系数，风险系数范围和幅度应在合同中约定，竣工结算时应按照合同约定的幅度和范围进行调整。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二、实行定额计价的工程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1、按定额计价方式结算的工程，其人工、材料、机械台班价格按合同约定执行，合同中没有约定或约定不明确的，应按各市、州造价管理部门公布的信息价格(机械台班、周转材料租赁价格除外)执行。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2、劳务分包工程按《吉林省建筑劳务分包工程计价管理暂行办法》(吉建造[2007]8号)的规定执行。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3、采用新材料、新工艺及节能材料、定额中没有的项目，由承发包双方编制一次性补充估价表，报建设行政主管部门审批后列入工程结算。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4、发包</w:t>
      </w:r>
      <w:proofErr w:type="gramStart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方供应</w:t>
      </w:r>
      <w:proofErr w:type="gramEnd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的材料(包工包料工程)，工程结算时应按定额基价参与取费，由承包方保管的材料应计取材料价格1.7%的保管费。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三、房屋建筑工程由发包方负责交纳施工用水、用电费用时，按水、电表的实际计量数，在工程财务结算时扣回，没有水、电表的工程，按建筑面积计算：使用商品混凝土的，水的消耗量为0.35立方米/平方米,电的消耗量为7.70千瓦小时/平方米;未使用商品混凝土的，水的消耗量为0.70立方米/平方米,电的消耗量为8.70千瓦小时/平方米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四、由发包方直接发包的专业工程与土建工程交叉作业时，发包方应向土建总承包方支付专业工程造价2%的施工配合费(施工配合费指土建、分包工程由不同单位施工时，土建施工单位为分包工程施工提供服务所发生的费用。不包括分包工程施工水电费、临时设施费、脚手架费、垂直运输费、场地清理费以及属于土建工程实体的费用)。对列入建筑工程总承</w:t>
      </w: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包合同，由发包方指定分包的专业工程，发包方应向总承包方支付专业工程造价2%的总包管理费。虽未列入总承包合同，但发包方要求总承包单位进行协调施工质量、现场进度、负责竣工资料整理、存档备案等工作的，发包方也应向总承包方支付分包工程造价2%的总包管理费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五、安全防护、文明施工措施费(包括环境保护费、文明施工费、临时设施费、安全施工费)不得作为投标竞价的费用，应按</w:t>
      </w:r>
      <w:proofErr w:type="gramStart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吉林省建设厅吉建办</w:t>
      </w:r>
      <w:proofErr w:type="gramEnd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[2006]16号文件规定执行。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六、工程造价中的</w:t>
      </w:r>
      <w:proofErr w:type="gramStart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规费执行</w:t>
      </w:r>
      <w:proofErr w:type="gramEnd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国家和省的规定，不得作为投标竞价的费用，并于开工前向施工单位支付。</w:t>
      </w:r>
      <w:proofErr w:type="gramStart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规</w:t>
      </w:r>
      <w:proofErr w:type="gramEnd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费中的养老保险费应按《吉林省施工企业劳动保险费取费证书》核定的费率标准执行。</w:t>
      </w:r>
    </w:p>
    <w:p w:rsidR="00042BBD" w:rsidRPr="00042BBD" w:rsidRDefault="00042BBD" w:rsidP="00042BBD">
      <w:pPr>
        <w:widowControl/>
        <w:shd w:val="clear" w:color="auto" w:fill="FFFFFF"/>
        <w:spacing w:before="150"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七、工程造价咨询单位应当严格遵守工程造价管理有关规定，在承接工程造价咨询业务时</w:t>
      </w:r>
      <w:proofErr w:type="gramStart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签定</w:t>
      </w:r>
      <w:proofErr w:type="gramEnd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工程造价咨询合同。工程造价咨询单位不得以给予回扣、恶意压低收费标准等方式进行不正当竞争。</w:t>
      </w:r>
    </w:p>
    <w:p w:rsidR="00042BBD" w:rsidRPr="00042BBD" w:rsidRDefault="00042BBD" w:rsidP="00042BBD">
      <w:pPr>
        <w:widowControl/>
        <w:shd w:val="clear" w:color="auto" w:fill="FFFFFF"/>
        <w:spacing w:line="360" w:lineRule="atLeast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 xml:space="preserve">　　八、注册造价工程师和</w:t>
      </w:r>
      <w:proofErr w:type="gramStart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造价员</w:t>
      </w:r>
      <w:proofErr w:type="gramEnd"/>
      <w:r w:rsidRPr="00042BBD">
        <w:rPr>
          <w:rFonts w:ascii="宋体" w:eastAsia="宋体" w:hAnsi="宋体" w:cs="宋体" w:hint="eastAsia"/>
          <w:color w:val="000000"/>
          <w:kern w:val="0"/>
          <w:szCs w:val="21"/>
        </w:rPr>
        <w:t>应当恪守职业道德，并对签字盖章的工程造价成果文件承担相应的法律责任。</w:t>
      </w:r>
    </w:p>
    <w:p w:rsidR="00D91812" w:rsidRPr="00042BBD" w:rsidRDefault="00D91812"/>
    <w:sectPr w:rsidR="00D91812" w:rsidRPr="00042BBD" w:rsidSect="00D918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42BBD"/>
    <w:rsid w:val="00042BBD"/>
    <w:rsid w:val="00D9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8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2BB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42B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1171</Characters>
  <Application>Microsoft Office Word</Application>
  <DocSecurity>0</DocSecurity>
  <Lines>9</Lines>
  <Paragraphs>2</Paragraphs>
  <ScaleCrop>false</ScaleCrop>
  <Company>微软中国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2013-04-07T05:50:00Z</dcterms:created>
  <dcterms:modified xsi:type="dcterms:W3CDTF">2013-04-07T05:53:00Z</dcterms:modified>
</cp:coreProperties>
</file>