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813" w:rsidRDefault="009F4813" w:rsidP="009F4813">
      <w:pPr>
        <w:spacing w:line="360" w:lineRule="auto"/>
        <w:jc w:val="center"/>
        <w:rPr>
          <w:rFonts w:ascii="黑体" w:eastAsia="黑体" w:hAnsiTheme="minorEastAsia" w:hint="eastAsia"/>
          <w:b/>
          <w:sz w:val="36"/>
          <w:szCs w:val="36"/>
        </w:rPr>
      </w:pPr>
    </w:p>
    <w:p w:rsidR="009F4813" w:rsidRPr="009F4813" w:rsidRDefault="009F4813" w:rsidP="009F4813">
      <w:pPr>
        <w:spacing w:line="360" w:lineRule="auto"/>
        <w:jc w:val="center"/>
        <w:rPr>
          <w:rFonts w:ascii="黑体" w:eastAsia="黑体" w:hAnsiTheme="minorEastAsia" w:hint="eastAsia"/>
          <w:b/>
          <w:sz w:val="36"/>
          <w:szCs w:val="36"/>
        </w:rPr>
      </w:pPr>
      <w:r w:rsidRPr="009F4813">
        <w:rPr>
          <w:rFonts w:ascii="黑体" w:eastAsia="黑体" w:hAnsiTheme="minorEastAsia" w:hint="eastAsia"/>
          <w:b/>
          <w:sz w:val="36"/>
          <w:szCs w:val="36"/>
        </w:rPr>
        <w:t>国务院办公厅关于进一步</w:t>
      </w:r>
    </w:p>
    <w:p w:rsidR="009F4813" w:rsidRPr="009F4813" w:rsidRDefault="009F4813" w:rsidP="009F4813">
      <w:pPr>
        <w:spacing w:line="360" w:lineRule="auto"/>
        <w:jc w:val="center"/>
        <w:rPr>
          <w:rFonts w:ascii="黑体" w:eastAsia="黑体" w:hAnsiTheme="minorEastAsia" w:hint="eastAsia"/>
          <w:b/>
          <w:sz w:val="36"/>
          <w:szCs w:val="36"/>
        </w:rPr>
      </w:pPr>
      <w:r w:rsidRPr="009F4813">
        <w:rPr>
          <w:rFonts w:ascii="黑体" w:eastAsia="黑体" w:hAnsiTheme="minorEastAsia" w:hint="eastAsia"/>
          <w:b/>
          <w:sz w:val="36"/>
          <w:szCs w:val="36"/>
        </w:rPr>
        <w:t>规范招投标活动的若干意见</w:t>
      </w:r>
    </w:p>
    <w:p w:rsidR="009F4813" w:rsidRDefault="009F4813" w:rsidP="009F4813">
      <w:pPr>
        <w:spacing w:line="360" w:lineRule="auto"/>
        <w:jc w:val="center"/>
        <w:rPr>
          <w:rFonts w:ascii="黑体" w:eastAsia="黑体" w:hAnsiTheme="minorEastAsia" w:hint="eastAsia"/>
          <w:b/>
          <w:sz w:val="36"/>
          <w:szCs w:val="36"/>
        </w:rPr>
      </w:pPr>
      <w:r w:rsidRPr="009F4813">
        <w:rPr>
          <w:rFonts w:ascii="黑体" w:eastAsia="黑体" w:hAnsiTheme="minorEastAsia" w:hint="eastAsia"/>
          <w:b/>
          <w:sz w:val="36"/>
          <w:szCs w:val="36"/>
        </w:rPr>
        <w:t>国办发〔2004〕56号</w:t>
      </w:r>
    </w:p>
    <w:p w:rsidR="009F4813" w:rsidRPr="009F4813" w:rsidRDefault="009F4813" w:rsidP="009F4813">
      <w:pPr>
        <w:spacing w:line="360" w:lineRule="auto"/>
        <w:jc w:val="center"/>
        <w:rPr>
          <w:rFonts w:ascii="黑体" w:eastAsia="黑体" w:hAnsiTheme="minorEastAsia" w:hint="eastAsia"/>
          <w:b/>
          <w:sz w:val="36"/>
          <w:szCs w:val="36"/>
        </w:rPr>
      </w:pP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各省、自治区、直辖市人民政府，国务院各部委、各直属机构：</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2000年1月《中华人民共和国招标投标法》(以下简称《招标投标法》)实施以来，我国招投标市场发展总体是好的，招投标活动日趋普及，招投标领域不断扩大，已经成为经济生活的重要内容。但是，招投标活动中仍然存在一些不容忽视的问题，妨碍了《招标投标法》的实施，扰乱了市场经济秩序，滋生了腐败现象。为深入贯彻党的十六届三中全会精神，整顿和规范市场经济秩序，创造公开、公平、公正的市场经济环境，推动反腐败工作的深入开展，必须加强和改进招投标行政监督，进一步规范招投标活动。经国务院同意，现就有关工作提出以下意见：</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一、充分认识进一步规范招投标活动的重要意义</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进一步规范招投标活动，是完善社会主义市场经济体制的重要措施。当前，招投标活动中存在着严重问题，一些部门和地方违反《招标投标法》，实行行业垄断、地区封锁；少数项目业主逃避招标、虚假招标，不按照法定程序开标、评标和定标；有的投标人串通投标，以弄虚作假和其他不正当手段骗取中标，在中标后擅自转包和违法分包；有关行政监督部门对违法行为查处不力；工程建设招投标活动中存在行贿受贿、贪污腐败现象，一些政府部门和领导干部直接介入或非法干预招投标活动。这些问题需要通过健全制度、完善机制、强化监督、规范行为来切实加以解决。</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进一步规范招投标活动，是维护公平竞争的市场经济秩序，促进全国统一市场形成的内在要求。规范的招投标活动有利于鼓励竞争，打破地区封锁和行业保护，促进生产要素在不同地区、部门、企业之间自由流动和组合，为招标人选择符合要求的供货商、承包商和服务商提供机会。</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进一步规范招投标活动，是深化投资体制改革，提高国有资产使用效益的有</w:t>
      </w:r>
      <w:r w:rsidRPr="009F4813">
        <w:rPr>
          <w:rFonts w:asciiTheme="minorEastAsia" w:hAnsiTheme="minorEastAsia" w:hint="eastAsia"/>
          <w:sz w:val="24"/>
          <w:szCs w:val="24"/>
        </w:rPr>
        <w:lastRenderedPageBreak/>
        <w:t>效手段。在政府投资领域引入竞争机制，严格执行招投标制度，有助于提高投资决策的科学化和民主化水平，促使企业增强市场意识，改善经营管理，这对于保障国有资金有效使用，提高投资效益具有重要意义。</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进一步规范招投标活动，是加强工程质量管理，预防和遏制腐败的重要环节。工程质量是百年大计，直接关系建设项目的成败和广大人民群众的生命、财产安全。我国这些年来发生的重大工程质量事故和重大腐败案件，大多与招投标制度执行不力，搞内幕交易、虚假招标有关。认真贯彻《招标投标法》，严格规范招投标程序，将招投标活动的各个环节置于公开透明的环境，能够有效地约束招投标当事人的行为，从源头上预防和治理腐败，保证项目建设质量。</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二、打破行业垄断和地区封锁，促进全国市场统一</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招投标制度必须保持统一和协调。各地区、各部门要加快招投标规章和规范性文件的清理工作，修改或废止与《招标投标法》和《行政许可法》相抵触的规定和要求，并向社会公布。坚决纠正行业垄断和地区封锁行为，不得制定限制性条件阻碍或者排斥其他地区、其他系统投标人进入本地区、本系统市场；取消非法的投标许可、资质验证、注册登记等手续；禁止以获得本地区、本系统奖项等歧视性要求作为评标加分条件或者中标条件；不得要挟、暗示投标人在中标后分包部分工程给本地区、本系统的承包商、供货商。鼓励推行合理低价中标和无标底招标。</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三、实行公告制度，提高招投标活动透明度</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为保证投标人及时、便捷地获取招标信息，依法必须招标的工程建设项目的招标公告，必须严格按照《招标投标法》规定在国家或省、自治区、直辖市人民政府指定的媒介发布，在招标人自愿的前提下，可以同时在其他媒介发布。任何单位和个人不得违法指定或者限制招标公告的发布地点和发布范围。除国家另有规定外，在指定媒介发布依法必须招标项目的招标公告，不得收取费用。对非法干预招标公告发布活动的，依法追究领导和直接责任人责任。</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加快招投标信息公开的步伐，提高政府监管和公共服务能力。要公布招标事项核准、招标公告、中标候选人、中标结果、招标代理机构代理活动等信息，及时公告对违规招投标行为的处理结果、招投标活动当事人不良行为记录等相关信息，以利于社会监督。</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lastRenderedPageBreak/>
        <w:t>    四、完善专家评审制度，提高评标活动公正性</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加强对评标专家和评标活动的管理和监督，保证招投标活动的客观公正。为切实保证评标专家独立、公正地履行职责，要逐步对现有分散的部门专家库进行整合，吸纳一定比例的跨部门、跨地区的专家组建评标专家库，专家的抽取和管理按照《招标投标法》执行。</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建立健全评标专家管理制度，严格评标专家资格认定，加强对评标专家的培训、考核、评价和档案管理，根据实际需要和专家考核情况及时对评标专家进行更换或者补充，实行评标专家的动态管理。严格执行回避制度，项目主管部门和行政监督部门的工作人员，不得作为专家和评标委员会成员参与评标。严明评标纪律，对评标专家在评标活动中的违法违规行为，要严肃查处，视情节依法给予警告、没收收受的财物、罚款等处罚；情节严重的，取消其评标委员会成员资格，并不得参加任何依法必须进行招标项目的评标；同时建议主管单位给予相应的政纪处分，构成犯罪的，要依法追究刑事责任。</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五、规范代理行为，建立招投标行业自律机制</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依法整顿和规范招标代理活动。招标代理机构必须与行政主管部门脱钩，并不</w:t>
      </w:r>
      <w:proofErr w:type="gramStart"/>
      <w:r w:rsidRPr="009F4813">
        <w:rPr>
          <w:rFonts w:asciiTheme="minorEastAsia" w:hAnsiTheme="minorEastAsia" w:hint="eastAsia"/>
          <w:sz w:val="24"/>
          <w:szCs w:val="24"/>
        </w:rPr>
        <w:t>得存在</w:t>
      </w:r>
      <w:proofErr w:type="gramEnd"/>
      <w:r w:rsidRPr="009F4813">
        <w:rPr>
          <w:rFonts w:asciiTheme="minorEastAsia" w:hAnsiTheme="minorEastAsia" w:hint="eastAsia"/>
          <w:sz w:val="24"/>
          <w:szCs w:val="24"/>
        </w:rPr>
        <w:t>任何隶属关系或者其他利益关系。凡违反《招标投标法》和《行政许可法》规定设立和认定招标代理机构资格的行为，一律无效。建立健全招标代理市场准入和退出制度。招标代理机构应当依法经营，平等竞争，对严重违法违规的招标代理机构，要取消招标代理资格。招标代理机构可以依法跨区域开展业务，任何地方和部门均不得以登记备案等方式变相加以限制。</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建立和完善招投标行业自律机制，推动组建跨行业、跨地区的招标投标协会。由协会制定行业技术规范和行为准则，通过行业自律，维护招投标活动的秩序。</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六、积极引入竞争，进一步拓宽招投标领域</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按照深化投资体制改革的要求，逐步探索通过招投标引入竞争机制，改进项目的建设和管理。对经营性的、有合理回报和一定投资回收能力的公益事业、公共基础设施项目建设，以及具有垄断性的项目，可逐步推行项目法人招标制。进一步探索采用招标等竞争性方式选择工程咨询、招标代理等投资服务中介机构的办法。对政府投资的公益项目，可以通过招标选择项目管理单位对项目建设进行专业化管理。</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lastRenderedPageBreak/>
        <w:t xml:space="preserve">　　大力推行和规范政府采购、科研课题、特许经营权、土地使用权出让、药品采购、物业管理等领域的招投标活动。</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七、依法实施管理，完善招投标行政监督机制</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有关行政监督部门应当严格按照《招标投标法》和国务院规定的职责分工，各司其职，密切配合，加强管理，改进招投标行政监督工作。</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发展改革委要加强对招投标工作的指导和协调，加强对重大建设项目建设过程中工程招投标的监督检查和工业项目招投标活动的监督执法。水利、交通、铁道、民航、信息产业、建设、商务部门，应当依照有关法律、法规，加强对相关领域招投标过程中泄露保密资料、泄露标底、串通招标、串通投标、歧视和排斥投标等违法活动的监督执法。加大对转包、违法分包行为的查处力度，对将中标项目全部转让、分别转让，或者违法将中标项目的部分主体、关键性工作层层分包，以及挂靠有资质或高资质单位并以其名义投标，或者从其他单位租借资质证书等行为，有关行政监督部门必须依法给予罚款、没收违法所得、责令停业整顿等处罚，情节严重的，由工商行政管理机关吊销其营业执照。同时，对接受转包、违法分包的单位，要及时清退。</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有关行政监督部门不得违反法律法规设立审批、核准、登记等涉及招投标的行政许可事项；已经设定的一律予以取消。加快职能转变，改变重事前审批、轻事后监管的倾向，加强对招投标全过程的监督执法。项目审批部门对不依照核准事项进行招标的行为，要及时依法实施处罚。建立和完善公正、高效的招投标投诉处理机制，及时受理投诉并查处违法行为。任何政府部门和个人，特别是各级领导干部，不得以权谋私，采取暗示、授意、打招呼、递条子、指定、强令等方式，干预和插手具体的招投标活动。各级行政监察部门要加强对招投标执法活动的监督，严厉查处招投标活动中的腐败和不正之风。地方各级人民政府应当依据《行政许可法》的要求，规范招投标行政监督部门的工作，加强招投标监督管理队伍建设，提高依法行政水平。</w:t>
      </w:r>
    </w:p>
    <w:p w:rsidR="009F4813" w:rsidRPr="009F4813" w:rsidRDefault="009F4813" w:rsidP="009F4813">
      <w:pPr>
        <w:spacing w:line="360" w:lineRule="auto"/>
        <w:rPr>
          <w:rFonts w:asciiTheme="minorEastAsia" w:hAnsiTheme="minorEastAsia" w:hint="eastAsia"/>
          <w:sz w:val="24"/>
          <w:szCs w:val="24"/>
        </w:rPr>
      </w:pPr>
      <w:r w:rsidRPr="009F4813">
        <w:rPr>
          <w:rFonts w:asciiTheme="minorEastAsia" w:hAnsiTheme="minorEastAsia" w:hint="eastAsia"/>
          <w:sz w:val="24"/>
          <w:szCs w:val="24"/>
        </w:rPr>
        <w:t xml:space="preserve">　　各省、自治区、直辖市人民政府和国务院各有关部门要加强对招投标工作的领导，及时总结经验，不断完善政策，协调、处理好招投标工作中的新矛盾、新问题。</w:t>
      </w:r>
    </w:p>
    <w:p w:rsidR="009F4813" w:rsidRDefault="009F4813" w:rsidP="009F4813">
      <w:pPr>
        <w:spacing w:line="360" w:lineRule="auto"/>
        <w:jc w:val="right"/>
        <w:rPr>
          <w:rFonts w:asciiTheme="minorEastAsia" w:hAnsiTheme="minorEastAsia" w:hint="eastAsia"/>
          <w:sz w:val="24"/>
          <w:szCs w:val="24"/>
        </w:rPr>
      </w:pPr>
      <w:r w:rsidRPr="009F4813">
        <w:rPr>
          <w:rFonts w:asciiTheme="minorEastAsia" w:hAnsiTheme="minorEastAsia" w:hint="eastAsia"/>
          <w:sz w:val="24"/>
          <w:szCs w:val="24"/>
        </w:rPr>
        <w:t>国务院办公厅               </w:t>
      </w:r>
    </w:p>
    <w:p w:rsidR="009F4813" w:rsidRPr="009F4813" w:rsidRDefault="009F4813" w:rsidP="009F4813">
      <w:pPr>
        <w:spacing w:line="360" w:lineRule="auto"/>
        <w:jc w:val="right"/>
        <w:rPr>
          <w:rFonts w:asciiTheme="minorEastAsia" w:hAnsiTheme="minorEastAsia" w:hint="eastAsia"/>
          <w:sz w:val="24"/>
          <w:szCs w:val="24"/>
        </w:rPr>
      </w:pPr>
      <w:r w:rsidRPr="009F4813">
        <w:rPr>
          <w:rFonts w:asciiTheme="minorEastAsia" w:hAnsiTheme="minorEastAsia" w:hint="eastAsia"/>
          <w:sz w:val="24"/>
          <w:szCs w:val="24"/>
        </w:rPr>
        <w:lastRenderedPageBreak/>
        <w:t>二○○四年七月十二日</w:t>
      </w:r>
    </w:p>
    <w:sectPr w:rsidR="009F4813" w:rsidRPr="009F4813" w:rsidSect="0004461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charset w:val="86"/>
    <w:family w:val="script"/>
    <w:pitch w:val="fixed"/>
    <w:sig w:usb0="00000001" w:usb1="080E0000" w:usb2="00000010" w:usb3="00000000" w:csb0="00040000" w:csb1="00000000"/>
  </w:font>
  <w:font w:name="方正仿宋简体">
    <w:altName w:val="Arial Unicode MS"/>
    <w:charset w:val="86"/>
    <w:family w:val="script"/>
    <w:pitch w:val="fixed"/>
    <w:sig w:usb0="00000001" w:usb1="080E0000" w:usb2="00000010" w:usb3="00000000" w:csb0="00040000" w:csb1="00000000"/>
  </w:font>
  <w:font w:name="方正书宋简体">
    <w:altName w:val="Arial Unicode MS"/>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F4813"/>
    <w:rsid w:val="00044615"/>
    <w:rsid w:val="009F48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6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title">
    <w:name w:val="mtitle"/>
    <w:basedOn w:val="a"/>
    <w:rsid w:val="009F4813"/>
    <w:pPr>
      <w:widowControl/>
      <w:spacing w:before="30"/>
      <w:jc w:val="center"/>
    </w:pPr>
    <w:rPr>
      <w:rFonts w:ascii="方正小标宋简体" w:eastAsia="方正小标宋简体" w:hAnsi="宋体" w:cs="Times New Roman"/>
      <w:color w:val="000000"/>
      <w:kern w:val="0"/>
      <w:sz w:val="44"/>
      <w:szCs w:val="44"/>
    </w:rPr>
  </w:style>
  <w:style w:type="paragraph" w:customStyle="1" w:styleId="rw">
    <w:name w:val="rw"/>
    <w:basedOn w:val="a"/>
    <w:rsid w:val="009F4813"/>
    <w:pPr>
      <w:widowControl/>
      <w:spacing w:before="30"/>
      <w:ind w:left="100" w:right="100"/>
      <w:jc w:val="right"/>
    </w:pPr>
    <w:rPr>
      <w:rFonts w:ascii="方正仿宋简体" w:eastAsia="方正仿宋简体" w:hAnsi="宋体" w:cs="Times New Roman"/>
      <w:color w:val="000000"/>
      <w:kern w:val="0"/>
      <w:szCs w:val="21"/>
    </w:rPr>
  </w:style>
  <w:style w:type="paragraph" w:customStyle="1" w:styleId="zw">
    <w:name w:val="zw"/>
    <w:basedOn w:val="a"/>
    <w:rsid w:val="009F4813"/>
    <w:pPr>
      <w:widowControl/>
      <w:spacing w:before="30"/>
      <w:ind w:left="100" w:right="100"/>
    </w:pPr>
    <w:rPr>
      <w:rFonts w:ascii="方正书宋简体" w:eastAsia="方正书宋简体" w:hAnsi="宋体" w:cs="Times New Roman"/>
      <w:color w:val="000000"/>
      <w:kern w:val="0"/>
      <w:szCs w:val="21"/>
    </w:rPr>
  </w:style>
  <w:style w:type="paragraph" w:customStyle="1" w:styleId="zz">
    <w:name w:val="zz"/>
    <w:basedOn w:val="a"/>
    <w:rsid w:val="009F4813"/>
    <w:pPr>
      <w:widowControl/>
      <w:spacing w:before="30"/>
      <w:jc w:val="right"/>
    </w:pPr>
    <w:rPr>
      <w:rFonts w:ascii="方正书宋简体" w:eastAsia="方正书宋简体" w:hAnsi="宋体" w:cs="Times New Roman"/>
      <w:color w:val="000000"/>
      <w:kern w:val="0"/>
      <w:szCs w:val="21"/>
    </w:rPr>
  </w:style>
  <w:style w:type="paragraph" w:customStyle="1" w:styleId="ly">
    <w:name w:val="ly"/>
    <w:basedOn w:val="a"/>
    <w:rsid w:val="009F4813"/>
    <w:pPr>
      <w:widowControl/>
      <w:spacing w:before="30"/>
      <w:jc w:val="right"/>
    </w:pPr>
    <w:rPr>
      <w:rFonts w:ascii="方正书宋简体" w:eastAsia="方正书宋简体" w:hAnsi="宋体" w:cs="Times New Roman"/>
      <w:color w:val="000000"/>
      <w:kern w:val="0"/>
      <w:szCs w:val="21"/>
    </w:rPr>
  </w:style>
  <w:style w:type="character" w:customStyle="1" w:styleId="ht1">
    <w:name w:val="ht1"/>
    <w:basedOn w:val="a0"/>
    <w:rsid w:val="009F4813"/>
    <w:rPr>
      <w:rFonts w:ascii="黑体" w:eastAsia="黑体"/>
      <w:b/>
      <w:bCs/>
    </w:rPr>
  </w:style>
  <w:style w:type="character" w:styleId="a3">
    <w:name w:val="Strong"/>
    <w:basedOn w:val="a0"/>
    <w:uiPriority w:val="22"/>
    <w:qFormat/>
    <w:rsid w:val="009F481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523</Words>
  <Characters>2986</Characters>
  <Application>Microsoft Office Word</Application>
  <DocSecurity>0</DocSecurity>
  <Lines>24</Lines>
  <Paragraphs>7</Paragraphs>
  <ScaleCrop>false</ScaleCrop>
  <Company>微软中国</Company>
  <LinksUpToDate>false</LinksUpToDate>
  <CharactersWithSpaces>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2012-12-17T06:22:00Z</dcterms:created>
  <dcterms:modified xsi:type="dcterms:W3CDTF">2012-12-17T06:24:00Z</dcterms:modified>
</cp:coreProperties>
</file>