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72D5" w:rsidRPr="00CB72D5" w:rsidRDefault="00CB72D5" w:rsidP="00CB72D5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CB72D5">
        <w:rPr>
          <w:rFonts w:ascii="黑体" w:eastAsia="黑体" w:hAnsiTheme="minorEastAsia" w:hint="eastAsia"/>
          <w:sz w:val="36"/>
          <w:szCs w:val="36"/>
        </w:rPr>
        <w:t>土石方工程专业承包企业资质等级标准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土石方工程专业承包企业资质分为一级、二级、三级。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一级资质标准：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1、企业近5年承担过2项以上100万立方米或5项以上50万立方米土石方工程施工，工程质量合格。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2、企业经理具有10年以上从事工程管理工作经历或具有高级职称；总工程师具有l0年以上从事土石方施工技术管理工作经历并具有相关专业高级职称；总会计师具有中级以上会计职称。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企业有职称的工程技术和经济管理人员不少于60人，其中工程技术人员不少于50人；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工程技术人员中，具有中级以上职称的人员不少于20人。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企业具有的一级资质项目经理不少于5人。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3、企业注册资本金1500万元以上，企业净资产1800万元以上。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CB72D5">
        <w:rPr>
          <w:rFonts w:asciiTheme="minorEastAsia" w:hAnsiTheme="minorEastAsia"/>
          <w:sz w:val="24"/>
          <w:szCs w:val="24"/>
        </w:rPr>
        <w:t>年工程</w:t>
      </w:r>
      <w:proofErr w:type="gramEnd"/>
      <w:r w:rsidRPr="00CB72D5">
        <w:rPr>
          <w:rFonts w:asciiTheme="minorEastAsia" w:hAnsiTheme="minorEastAsia"/>
          <w:sz w:val="24"/>
          <w:szCs w:val="24"/>
        </w:rPr>
        <w:t>结算收入3000万元以上。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5、企业具有挖、铲、推、运等机械设备，总机械装备功率1万千瓦以上。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二级资质标准：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1、企业近5年承担过2项以上，40万立方米或5项以上10万立方米土石方工程施工，工程质量合格。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2、企业经理具有8年以上从事工程管理工作经历或具有中级以上职称；技术负责人具有8年以上从事土石方施工技术管理工作经历并具有相关专业高级职称；财务负责人具有中级以上会计职称。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企业有职称的工程技术和经济管理人员不少于40人，其中工程技术人员不少于30人；工程技术人员中，具有中级以上职称的人员不少于10人。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企业具有的二级资质以上项目经理不少于5人。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3、企业注册资本金800万元以上，企业净资产1000万元以上。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CB72D5">
        <w:rPr>
          <w:rFonts w:asciiTheme="minorEastAsia" w:hAnsiTheme="minorEastAsia"/>
          <w:sz w:val="24"/>
          <w:szCs w:val="24"/>
        </w:rPr>
        <w:t>年工程</w:t>
      </w:r>
      <w:proofErr w:type="gramEnd"/>
      <w:r w:rsidRPr="00CB72D5">
        <w:rPr>
          <w:rFonts w:asciiTheme="minorEastAsia" w:hAnsiTheme="minorEastAsia"/>
          <w:sz w:val="24"/>
          <w:szCs w:val="24"/>
        </w:rPr>
        <w:t>结算收入2000万元以上。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5、企业具有挖、铲、推、运等机械设备，总机械装备功率5000千瓦以上。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三级资质标准：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1、企业近5年承担过2项以上10万立方米土石方工程施工，工程质量合格。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lastRenderedPageBreak/>
        <w:t>2、企业经理具有5年以上从事工程管理工作经历；技术负责人具有5年以上从事土石方施工技术管理工作经历并具有相关专业高级职称；财务负责人具有初级以上会计职称。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企业有职称的工程技术和经济管理人员不少于20人，其中工程技术人员不少于15人；工程技术人员中，具有中级以上职称的人员不少于5人。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企业具有的三级资质以上项目经理不少于5人。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3、企业注册资本金300万元以上，企业净资产400万元以上。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CB72D5">
        <w:rPr>
          <w:rFonts w:asciiTheme="minorEastAsia" w:hAnsiTheme="minorEastAsia"/>
          <w:sz w:val="24"/>
          <w:szCs w:val="24"/>
        </w:rPr>
        <w:t>年工程</w:t>
      </w:r>
      <w:proofErr w:type="gramEnd"/>
      <w:r w:rsidRPr="00CB72D5">
        <w:rPr>
          <w:rFonts w:asciiTheme="minorEastAsia" w:hAnsiTheme="minorEastAsia"/>
          <w:sz w:val="24"/>
          <w:szCs w:val="24"/>
        </w:rPr>
        <w:t>结算收入1000万元以上。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5、企业具有挖、铲、推、运等机械设备，总机械装备功率2000千瓦以上。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承包工程范围：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一级企业：可承担各类土石方工程的施工．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二级企业：可承担单项合同额不超过企业注册资本金5倍且60万立方米及以下的土石方工程的施工。</w:t>
      </w:r>
    </w:p>
    <w:p w:rsidR="00CB72D5" w:rsidRPr="00CB72D5" w:rsidRDefault="00CB72D5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CB72D5">
        <w:rPr>
          <w:rFonts w:asciiTheme="minorEastAsia" w:hAnsiTheme="minorEastAsia"/>
          <w:sz w:val="24"/>
          <w:szCs w:val="24"/>
        </w:rPr>
        <w:t>三级企业：可承担单项合同额不超过企业注册资本金5倍且15万立方米及以下的土石方工程的施工。</w:t>
      </w:r>
    </w:p>
    <w:p w:rsidR="00FD306C" w:rsidRPr="00CB72D5" w:rsidRDefault="00FD306C" w:rsidP="00CB72D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CB72D5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B72D5"/>
    <w:rsid w:val="00CB72D5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CB72D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358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165</Words>
  <Characters>947</Characters>
  <Application>Microsoft Office Word</Application>
  <DocSecurity>0</DocSecurity>
  <Lines>7</Lines>
  <Paragraphs>2</Paragraphs>
  <ScaleCrop>false</ScaleCrop>
  <Company>微软中国</Company>
  <LinksUpToDate>false</LinksUpToDate>
  <CharactersWithSpaces>1110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2013-04-02T07:45:00Z</dcterms:created>
  <dcterms:modified xsi:type="dcterms:W3CDTF">2013-04-02T07:46:00Z</dcterms:modified>
</cp:coreProperties>
</file>