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1C3" w:rsidRPr="006E3424" w:rsidRDefault="00A811C3" w:rsidP="006E342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6E3424">
        <w:rPr>
          <w:rFonts w:ascii="黑体" w:eastAsia="黑体" w:hAnsiTheme="minorEastAsia" w:hint="eastAsia"/>
          <w:sz w:val="36"/>
          <w:szCs w:val="36"/>
        </w:rPr>
        <w:t>城市及道路照明工程专业承包企业资质等级标准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城市及道路照明工程专业承包企业资质分为一级、二级、三级。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一级资质标准：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1、企业近5年承担过下列5项中的3项以上照明工程施工，工程质量合格。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（1）10KV以上变电站、配电室（含电缆及线路）安装工程3座；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（2）容量160KVA以上的变压器安装工程；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（3）具有远程控制功能的照明工程；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（4）具有2路以上电源且可</w:t>
      </w:r>
      <w:proofErr w:type="gramStart"/>
      <w:r w:rsidRPr="00A811C3">
        <w:rPr>
          <w:rFonts w:asciiTheme="minorEastAsia" w:hAnsiTheme="minorEastAsia"/>
          <w:sz w:val="24"/>
          <w:szCs w:val="24"/>
        </w:rPr>
        <w:t>自投自复</w:t>
      </w:r>
      <w:proofErr w:type="gramEnd"/>
      <w:r w:rsidRPr="00A811C3">
        <w:rPr>
          <w:rFonts w:asciiTheme="minorEastAsia" w:hAnsiTheme="minorEastAsia"/>
          <w:sz w:val="24"/>
          <w:szCs w:val="24"/>
        </w:rPr>
        <w:t>的照明工程；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（5）设备投资在30万元以上（不含土建及电缆、线路部分）的照明工程。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2、企业经理具有8年以上从事工程管理工作经历或具有高级职称；总工程师具有8年以上从事工程施工技术管理工作经历并具有本专业高级职称；总会计师具有中级以上会计职称。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企业具有的二级资质以上项目经理不少于4人。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811C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811C3">
        <w:rPr>
          <w:rFonts w:asciiTheme="minorEastAsia" w:hAnsiTheme="minorEastAsia"/>
          <w:sz w:val="24"/>
          <w:szCs w:val="24"/>
        </w:rPr>
        <w:t>结算收入1200万元以上。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5、企业具有相应的施工机械及质量检测设备，并至少具有：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（1）20米以上升降车2台以上；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（2）不受外光源影响的灯具检测场所。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二级资质标准：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1、近5年承担过下列3项中的2项以上照明工程施工，工程质量合格。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（1）10KV电缆或线路工程：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（2）容量100KVA以上的变压器安装工程；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（3）设备投资在30万元以上（不含土建及电缆、线路部分）的照明工程。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2、企业经理具有5年以上从事工程管理工作经历或具有中级以上职称；技术负责人具有5年以上从事工程施工技术管理工作经历并具有本专业高级职称；财务负责人具有中级以上会计职称。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lastRenderedPageBreak/>
        <w:t>企业有职称的工程技术和经济管理人员不少于20人，其中工程技术人员不少于15人；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工程技术人员中，具有中级以上职称的人员不少于6人。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企业具有的三级资质以上项目经理不少于2人。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3、企业注册资本金400万元以上，企业净资产500万元以上。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811C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811C3">
        <w:rPr>
          <w:rFonts w:asciiTheme="minorEastAsia" w:hAnsiTheme="minorEastAsia"/>
          <w:sz w:val="24"/>
          <w:szCs w:val="24"/>
        </w:rPr>
        <w:t>结算收入700万元以上。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5、企业具有13米升降车和20米升降车各1台以上。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三级资质标准：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1、企业近5年承担过380V以上照明工程配电室和5公里以上电缆（或10公里以上架空线路）的照明工程施工，工程质量合格。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2、企业经理具有3年以上从事工程管理工作经历或具有中级以上职称；技术负责人具有3年以上从事工程施工技术管理工作经历并具有本专业中级职称；财务负责人具有初级会计职称。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企业有职称的工程技术和经济管理人员不少于8人，其中工程技术人员不少于5人；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工程技术人员中，具有中级以上职称的人员不少于3人。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企业具有的三级资质以上项目经理不少于1人。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3、企业注册资本金200万元以上，企业净资产240万元以上。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811C3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811C3">
        <w:rPr>
          <w:rFonts w:asciiTheme="minorEastAsia" w:hAnsiTheme="minorEastAsia"/>
          <w:sz w:val="24"/>
          <w:szCs w:val="24"/>
        </w:rPr>
        <w:t>结算收入400万元以上。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承包工程范围：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一级企业：可承担各类城市广场、道路、公路、建筑物外立面、公共绿地等的照明工程（合变电站、配电室）。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二级企业：可承担单项合同额不超过企业注册资本金5倍的10Kv及以下的各类城市广场、道路、公路、建筑物外立面、公共绿地等照明工程。</w:t>
      </w:r>
    </w:p>
    <w:p w:rsidR="00A811C3" w:rsidRPr="00A811C3" w:rsidRDefault="00A811C3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811C3">
        <w:rPr>
          <w:rFonts w:asciiTheme="minorEastAsia" w:hAnsiTheme="minorEastAsia"/>
          <w:sz w:val="24"/>
          <w:szCs w:val="24"/>
        </w:rPr>
        <w:t>三级企业：可承担单项合同额不超过企业注册资本金5倍的380V及以下的城市广场、道路、公路、建筑物外立面、公共绿地等照明工程。</w:t>
      </w:r>
    </w:p>
    <w:p w:rsidR="007027CA" w:rsidRPr="00A811C3" w:rsidRDefault="007027CA" w:rsidP="00A811C3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A811C3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811C3"/>
    <w:rsid w:val="006E3424"/>
    <w:rsid w:val="007027CA"/>
    <w:rsid w:val="00A81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A811C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986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1164</Characters>
  <Application>Microsoft Office Word</Application>
  <DocSecurity>0</DocSecurity>
  <Lines>9</Lines>
  <Paragraphs>2</Paragraphs>
  <ScaleCrop>false</ScaleCrop>
  <Company>微软中国</Company>
  <LinksUpToDate>false</LinksUpToDate>
  <CharactersWithSpaces>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2013-04-07T01:48:00Z</dcterms:created>
  <dcterms:modified xsi:type="dcterms:W3CDTF">2013-04-07T01:49:00Z</dcterms:modified>
</cp:coreProperties>
</file>