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B399A" w:rsidRPr="009B399A" w:rsidRDefault="009B399A" w:rsidP="009B399A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9B399A">
        <w:rPr>
          <w:rFonts w:ascii="黑体" w:eastAsia="黑体" w:hAnsiTheme="minorEastAsia" w:hint="eastAsia"/>
          <w:sz w:val="36"/>
          <w:szCs w:val="36"/>
        </w:rPr>
        <w:t>堤防工程专业承包企业资质等级标准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堤防工程专业承包企业资质分为一级、二级、三级。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一级资质标准：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1、企业近5年承担过下列4项中的2项以上所列工程的施工，其中至少l项是（1）或（2）中的工程、工程质量合格。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（1）2000延米以上的堤防垂直防渗工程或深度30米以上的防渗墙工程；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（2）1级堤防穿堤建筑物1座以上或2级堤防穿堤建筑物2座以上（不含单独立项的分洪闸、进水闸、排水闸、挡潮闸等）；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（3）1级堤防土方填筑总长度10千米以上或2级堤防土方填筑总长度20千米以上；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（4）1级堤防护坡、护岸砌筑及水下工程2千米以上。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2、企业经理具有10年以上从事工程管理工作经历或具有高级职称：总工程师具有本专业高级职称；总会计师具有高级会计职称。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企业有职称的工程技术和经济管理人员不少于60人，其中工程技术人员不少于40人；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工程技术人员中，具有高级职称的人员不少于；人，具有中级职称的人员不少于20人。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企业具有的本专业一级资质项目经理不少于5人。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3、企业注册资本金2000万元以上，企业净资产2400万元以上。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9B399A">
        <w:rPr>
          <w:rFonts w:asciiTheme="minorEastAsia" w:hAnsiTheme="minorEastAsia"/>
          <w:sz w:val="24"/>
          <w:szCs w:val="24"/>
        </w:rPr>
        <w:t>年工程</w:t>
      </w:r>
      <w:proofErr w:type="gramEnd"/>
      <w:r w:rsidRPr="009B399A">
        <w:rPr>
          <w:rFonts w:asciiTheme="minorEastAsia" w:hAnsiTheme="minorEastAsia"/>
          <w:sz w:val="24"/>
          <w:szCs w:val="24"/>
        </w:rPr>
        <w:t>结算收入5000万元以上。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二级资质标准：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1、企业近5年承担过下列4项中的2项以上所列工程的施工，其中至少1项是（1）或（2）中的工程，工程质量合格。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（1）堤防垂直防渗工程1000延米以上或深度15米以上的防渗墙工程；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（2）2级堤防穿堤建筑物1座以上或3级堤防穿堤建筑物2座以上（不合单独立项的分洪闸、进水闸、排水闸、挡潮闸等）；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（3）2级堤防土方填筑总长度l 0千米以上或3级堤防土方填筑总长度20千米以上；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lastRenderedPageBreak/>
        <w:t>（4）2级堤防护坡、护岸砌筑及水下工程1千米以上。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2、企业经理具有8年以上从事工程管理工作经历或具有中级以上职称；技术负责人具有本专业高级职称；财务负责人具有中级以上会计职称。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企业有职称的工程技术和经济管理人员不少于40人，其中工程技术人员不少于20人；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工程技术人员中，具有高级职称的人员不少于2人，具有中级职称的人员不少于8人。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企业具有的本专业二级资质以上项目经理不少于5人。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3、企业注册资本金1000万元以上，企业净资产1200万元以上。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9B399A">
        <w:rPr>
          <w:rFonts w:asciiTheme="minorEastAsia" w:hAnsiTheme="minorEastAsia"/>
          <w:sz w:val="24"/>
          <w:szCs w:val="24"/>
        </w:rPr>
        <w:t>年工程</w:t>
      </w:r>
      <w:proofErr w:type="gramEnd"/>
      <w:r w:rsidRPr="009B399A">
        <w:rPr>
          <w:rFonts w:asciiTheme="minorEastAsia" w:hAnsiTheme="minorEastAsia"/>
          <w:sz w:val="24"/>
          <w:szCs w:val="24"/>
        </w:rPr>
        <w:t>结算收入1200万元以上。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三级资质标准：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1、企业近5年承担过下列4项中的2项以上所列工程的施工。工程质量合格：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（1）堤防垂直防渗工程500延米以上；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（2）堤防穿堤建筑物2座以上；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（3）堤防土方填筑总长度10千米以上；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（4）堤防护坡或水下工程500延米以上。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2、企业经理具有5年以上从事工程管理工作经历或具有中级以上职称；技术负责人具有本专业中级以上职称；财务负责人具有初级以上会计职称。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企业有职称的工程技术和经济管理人员不少于20人，其中工程技术人员不少于l0人；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工程技术人员中，具有中级以上职称的人员不少于5人。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企业具有的三级资质以上项目经理不少于5人。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3、企业注册资本金400万元以上，企业净资产500万元以上。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9B399A">
        <w:rPr>
          <w:rFonts w:asciiTheme="minorEastAsia" w:hAnsiTheme="minorEastAsia"/>
          <w:sz w:val="24"/>
          <w:szCs w:val="24"/>
        </w:rPr>
        <w:t>年工程</w:t>
      </w:r>
      <w:proofErr w:type="gramEnd"/>
      <w:r w:rsidRPr="009B399A">
        <w:rPr>
          <w:rFonts w:asciiTheme="minorEastAsia" w:hAnsiTheme="minorEastAsia"/>
          <w:sz w:val="24"/>
          <w:szCs w:val="24"/>
        </w:rPr>
        <w:t>结算收入500万元以上。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承包工程范围：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一级企业：可承担各类堤防的堤身填筑、堤身整险加固、防渗导渗、填塘固</w:t>
      </w:r>
      <w:r w:rsidRPr="009B399A">
        <w:rPr>
          <w:rFonts w:asciiTheme="minorEastAsia" w:hAnsiTheme="minorEastAsia"/>
          <w:sz w:val="24"/>
          <w:szCs w:val="24"/>
        </w:rPr>
        <w:lastRenderedPageBreak/>
        <w:t>基、堤防水下工程、护坡护岸、堤顶硬化、堤防绿化、生物防治和穿堤、</w:t>
      </w:r>
      <w:proofErr w:type="gramStart"/>
      <w:r w:rsidRPr="009B399A">
        <w:rPr>
          <w:rFonts w:asciiTheme="minorEastAsia" w:hAnsiTheme="minorEastAsia"/>
          <w:sz w:val="24"/>
          <w:szCs w:val="24"/>
        </w:rPr>
        <w:t>跨堤建筑物</w:t>
      </w:r>
      <w:proofErr w:type="gramEnd"/>
      <w:r w:rsidRPr="009B399A">
        <w:rPr>
          <w:rFonts w:asciiTheme="minorEastAsia" w:hAnsiTheme="minorEastAsia"/>
          <w:sz w:val="24"/>
          <w:szCs w:val="24"/>
        </w:rPr>
        <w:t>（不合单独立项的分洪闸、进水闸、排水闸、挡潮闸等）工程的施工。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二级企业：可承担单项合同额不超过企业注册资本金5倍的2级及以下堤防的堤身填筑、堤身整险加固、防渗导渗、填塘固基、堤防水下工程、护坡护岸、堤顶硬化、堤防绿化、生物防治和2级及以下穿堤、</w:t>
      </w:r>
      <w:proofErr w:type="gramStart"/>
      <w:r w:rsidRPr="009B399A">
        <w:rPr>
          <w:rFonts w:asciiTheme="minorEastAsia" w:hAnsiTheme="minorEastAsia"/>
          <w:sz w:val="24"/>
          <w:szCs w:val="24"/>
        </w:rPr>
        <w:t>跨堤建筑物</w:t>
      </w:r>
      <w:proofErr w:type="gramEnd"/>
      <w:r w:rsidRPr="009B399A">
        <w:rPr>
          <w:rFonts w:asciiTheme="minorEastAsia" w:hAnsiTheme="minorEastAsia"/>
          <w:sz w:val="24"/>
          <w:szCs w:val="24"/>
        </w:rPr>
        <w:t>（不含单独立项的分洪闸、进水闸、排水闸、挡潮闸等）工程的施工。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三级企业：可承担单项合同额不超过企业注册资本金；倍的3级及以下堤防的堤身填筑、堤身整险加固、防渗导渗、填塘固基、堤防水下工程、护坡护岸、堤顶硬化、堤防绿化、生物防治和3级及以下穿堤、</w:t>
      </w:r>
      <w:proofErr w:type="gramStart"/>
      <w:r w:rsidRPr="009B399A">
        <w:rPr>
          <w:rFonts w:asciiTheme="minorEastAsia" w:hAnsiTheme="minorEastAsia"/>
          <w:sz w:val="24"/>
          <w:szCs w:val="24"/>
        </w:rPr>
        <w:t>跨堤建筑物</w:t>
      </w:r>
      <w:proofErr w:type="gramEnd"/>
      <w:r w:rsidRPr="009B399A">
        <w:rPr>
          <w:rFonts w:asciiTheme="minorEastAsia" w:hAnsiTheme="minorEastAsia"/>
          <w:sz w:val="24"/>
          <w:szCs w:val="24"/>
        </w:rPr>
        <w:t>工程的施工。</w:t>
      </w:r>
    </w:p>
    <w:p w:rsidR="009B399A" w:rsidRPr="009B399A" w:rsidRDefault="009B399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9B399A">
        <w:rPr>
          <w:rFonts w:asciiTheme="minorEastAsia" w:hAnsiTheme="minorEastAsia"/>
          <w:sz w:val="24"/>
          <w:szCs w:val="24"/>
        </w:rPr>
        <w:t>注：堤防工程级别按照《堤防工程设计规范》（GB50286-98）划分。</w:t>
      </w:r>
    </w:p>
    <w:p w:rsidR="007027CA" w:rsidRPr="009B399A" w:rsidRDefault="007027CA" w:rsidP="009B399A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9B399A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9B399A"/>
    <w:rsid w:val="007027CA"/>
    <w:rsid w:val="009B399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9B399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7636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258</Words>
  <Characters>1474</Characters>
  <Application>Microsoft Office Word</Application>
  <DocSecurity>0</DocSecurity>
  <Lines>12</Lines>
  <Paragraphs>3</Paragraphs>
  <ScaleCrop>false</ScaleCrop>
  <Company>微软中国</Company>
  <LinksUpToDate>false</LinksUpToDate>
  <CharactersWithSpaces>1729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2013-04-07T01:37:00Z</dcterms:created>
  <dcterms:modified xsi:type="dcterms:W3CDTF">2013-04-07T01:38:00Z</dcterms:modified>
</cp:coreProperties>
</file>