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13" w:rsidRPr="00AC1F13" w:rsidRDefault="00AC1F13" w:rsidP="00AC1F13">
      <w:pPr>
        <w:spacing w:line="360" w:lineRule="auto"/>
        <w:ind w:firstLineChars="200" w:firstLine="720"/>
        <w:jc w:val="center"/>
        <w:rPr>
          <w:rFonts w:ascii="黑体" w:eastAsia="黑体" w:hAnsiTheme="minorEastAsia" w:hint="eastAsia"/>
          <w:sz w:val="36"/>
          <w:szCs w:val="36"/>
        </w:rPr>
      </w:pPr>
      <w:r w:rsidRPr="00AC1F13">
        <w:rPr>
          <w:rFonts w:ascii="黑体" w:eastAsia="黑体" w:hAnsiTheme="minorEastAsia" w:hint="eastAsia"/>
          <w:sz w:val="36"/>
          <w:szCs w:val="36"/>
        </w:rPr>
        <w:t>建筑智能化工程专业承包企业资质等级标准</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建筑智能化工程专业承包企业资质分为一级、二级、三级。</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一级资质标准：</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1、企业近5年承担过2项造价1000万元以上建筑智能化工程施工，工程质量合格。</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2、企业经理具有10年以上从事工程管理工作经历或具有高级职称；总工程师具有10年以上从事施工管理工作经历并具有相关专业高级职称；总会计师具有中级以上会计职称。</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有职称的工程技术和经济管理人员不少于100人，其中工程技术人员不少于60人，且计算机、电子、通讯、自动化等专业人员齐全；工程技术人员中，具有高级职称的人员不少于5人，具有中级职称的人员不少于20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企业具有的一级资质项目经理不少于5人。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3、企业注册资本金1000万元以上，企业净资产1200万元以上。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4、企业近3年最高</w:t>
      </w:r>
      <w:proofErr w:type="gramStart"/>
      <w:r w:rsidRPr="00AC1F13">
        <w:rPr>
          <w:rFonts w:asciiTheme="minorEastAsia" w:hAnsiTheme="minorEastAsia"/>
          <w:sz w:val="24"/>
          <w:szCs w:val="24"/>
        </w:rPr>
        <w:t>年工程</w:t>
      </w:r>
      <w:proofErr w:type="gramEnd"/>
      <w:r w:rsidRPr="00AC1F13">
        <w:rPr>
          <w:rFonts w:asciiTheme="minorEastAsia" w:hAnsiTheme="minorEastAsia"/>
          <w:sz w:val="24"/>
          <w:szCs w:val="24"/>
        </w:rPr>
        <w:t>结算收入3000万元以上。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5、企业具有与承包工程范围相适应的施工机械和质量检测设备。</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二级资质标准：</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1、企业近5年承担过2项造价500万元以上建筑智能化工程施工，工程质量合格。</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2、企业经理具有5年以上从事工程管理工作经历或具有中级以上职称；技术负责人具有5年以上从事施工管理工作经历并具有相关专业中级职称；财务负责人具有初级以上会计职称。</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有职称的工程技术和经济管理人员不少于50人，其中工程技术人员不少于30人，且计算机、电子、通讯、自动化等专业人员齐全；工程技术人员中，具有高级职称的人员不少于3人，具有中级职称的人员不少于l0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企业具有的二级资质以上项目经理不少于8人。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3、企业注册资本金500万元以上，企业净资产600万元以上。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4、企业近3年最高</w:t>
      </w:r>
      <w:proofErr w:type="gramStart"/>
      <w:r w:rsidRPr="00AC1F13">
        <w:rPr>
          <w:rFonts w:asciiTheme="minorEastAsia" w:hAnsiTheme="minorEastAsia"/>
          <w:sz w:val="24"/>
          <w:szCs w:val="24"/>
        </w:rPr>
        <w:t>年工程</w:t>
      </w:r>
      <w:proofErr w:type="gramEnd"/>
      <w:r w:rsidRPr="00AC1F13">
        <w:rPr>
          <w:rFonts w:asciiTheme="minorEastAsia" w:hAnsiTheme="minorEastAsia"/>
          <w:sz w:val="24"/>
          <w:szCs w:val="24"/>
        </w:rPr>
        <w:t>结算收入l000万元以上。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5、企业具有与承包工程范围相适应的施工机械和质量检测设备。</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三级资质标准：</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lastRenderedPageBreak/>
        <w:t>1、企业近5年承担过2项造价200万元以上建筑智能化或综合布线工程施工，工程质量合格。</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2、企业经理具有5年以上从事工程管理工作经历；技术负责人具有5年以上从事施工管理工作经历并具有相关专业中级以上职称；财务负责人具有初级以上会计职称；</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企业有职称的工程技术和经济管理人员不少于20人，其中工程技术人员不少于l 2人，且计算机、电子、通讯、自动化等专业人员齐全；工程技术人员中，具有高级职称的人员不少于1人，具有中级职称的人员不少于4人。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企业具有的三级资质以上项目经理不少于3人。</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3、企业注册资本金200万元以上，企业净资产240万元以上。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4、企业近3年最高</w:t>
      </w:r>
      <w:proofErr w:type="gramStart"/>
      <w:r w:rsidRPr="00AC1F13">
        <w:rPr>
          <w:rFonts w:asciiTheme="minorEastAsia" w:hAnsiTheme="minorEastAsia"/>
          <w:sz w:val="24"/>
          <w:szCs w:val="24"/>
        </w:rPr>
        <w:t>年工程</w:t>
      </w:r>
      <w:proofErr w:type="gramEnd"/>
      <w:r w:rsidRPr="00AC1F13">
        <w:rPr>
          <w:rFonts w:asciiTheme="minorEastAsia" w:hAnsiTheme="minorEastAsia"/>
          <w:sz w:val="24"/>
          <w:szCs w:val="24"/>
        </w:rPr>
        <w:t>结算收入300万元以上。</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5、企业具有与承包工程范围相适应的施工机械和质量检测设备承包工程范围：</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一级企业：可承担各类建筑智能化工程的施工。</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二级企业：可承担工程造价1200万元及以下的建筑智能化工程的施工。</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三级企业：可承担工程造价600万元及以下的建筑智能化工程的施工。</w:t>
      </w:r>
    </w:p>
    <w:p w:rsidR="00AC1F13" w:rsidRPr="00AC1F13" w:rsidRDefault="00AC1F13" w:rsidP="00AC1F13">
      <w:pPr>
        <w:spacing w:line="360" w:lineRule="auto"/>
        <w:ind w:firstLineChars="200" w:firstLine="480"/>
        <w:rPr>
          <w:rFonts w:asciiTheme="minorEastAsia" w:hAnsiTheme="minorEastAsia"/>
          <w:sz w:val="24"/>
          <w:szCs w:val="24"/>
        </w:rPr>
      </w:pPr>
      <w:r w:rsidRPr="00AC1F13">
        <w:rPr>
          <w:rFonts w:asciiTheme="minorEastAsia" w:hAnsiTheme="minorEastAsia"/>
          <w:sz w:val="24"/>
          <w:szCs w:val="24"/>
        </w:rPr>
        <w:t>注：建筑智能化工程包括：1、计算机管理系统工程；2、楼宇设备自控系统工程；3、保安监控及防盗报警系统工程；4、智能卡系统工程；5、通讯系统工程；6、卫星及共用电视系统工程；7、车库管理系统工程；8、综合布线系统工程；9、计算机网络系统工程；10、广播系统工程；11、会议系统工程：12、视频点播系统工程；13、智能化小区综合物业管理系统工程；14、可视会议系统工程；15、大屏幕显示系统工程；16、智能灯光、音响控制系统工程；17、火灾报警系统工程；18、计算机机房工程。</w:t>
      </w:r>
    </w:p>
    <w:p w:rsidR="00FD306C" w:rsidRPr="00AC1F13" w:rsidRDefault="00FD306C" w:rsidP="00AC1F13">
      <w:pPr>
        <w:spacing w:line="360" w:lineRule="auto"/>
        <w:ind w:firstLineChars="200" w:firstLine="480"/>
        <w:rPr>
          <w:rFonts w:asciiTheme="minorEastAsia" w:hAnsiTheme="minorEastAsia"/>
          <w:sz w:val="24"/>
          <w:szCs w:val="24"/>
        </w:rPr>
      </w:pPr>
    </w:p>
    <w:sectPr w:rsidR="00FD306C" w:rsidRPr="00AC1F13"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C1F13"/>
    <w:rsid w:val="00AC1F13"/>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AC1F1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374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1186</Characters>
  <Application>Microsoft Office Word</Application>
  <DocSecurity>0</DocSecurity>
  <Lines>9</Lines>
  <Paragraphs>2</Paragraphs>
  <ScaleCrop>false</ScaleCrop>
  <Company>微软中国</Company>
  <LinksUpToDate>false</LinksUpToDate>
  <CharactersWithSpaces>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2013-04-02T08:33:00Z</dcterms:created>
  <dcterms:modified xsi:type="dcterms:W3CDTF">2013-04-02T08:33:00Z</dcterms:modified>
</cp:coreProperties>
</file>