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690" w:rsidRPr="00657690" w:rsidRDefault="00657690" w:rsidP="00657690">
      <w:pPr>
        <w:widowControl/>
        <w:spacing w:before="100" w:beforeAutospacing="1" w:after="100" w:afterAutospacing="1"/>
        <w:jc w:val="center"/>
        <w:outlineLvl w:val="0"/>
        <w:rPr>
          <w:rFonts w:ascii="Verdana" w:eastAsia="宋体" w:hAnsi="Verdana" w:cs="宋体"/>
          <w:b/>
          <w:bCs/>
          <w:color w:val="363636"/>
          <w:kern w:val="36"/>
          <w:sz w:val="48"/>
          <w:szCs w:val="48"/>
        </w:rPr>
      </w:pPr>
      <w:r w:rsidRPr="00657690">
        <w:rPr>
          <w:rFonts w:ascii="Verdana" w:eastAsia="宋体" w:hAnsi="Verdana" w:cs="宋体"/>
          <w:b/>
          <w:bCs/>
          <w:color w:val="363636"/>
          <w:kern w:val="36"/>
          <w:sz w:val="48"/>
          <w:szCs w:val="48"/>
        </w:rPr>
        <w:t>最高人民法院关于审理建设工程施工合同纠纷案件适用法律问题的解释</w:t>
      </w:r>
    </w:p>
    <w:p w:rsidR="00657690" w:rsidRPr="00657690" w:rsidRDefault="00657690" w:rsidP="00657690">
      <w:pPr>
        <w:widowControl/>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法释</w:t>
      </w:r>
      <w:r w:rsidRPr="00657690">
        <w:rPr>
          <w:rFonts w:ascii="Verdana" w:eastAsia="宋体" w:hAnsi="Verdana" w:cs="宋体"/>
          <w:color w:val="363636"/>
          <w:kern w:val="0"/>
          <w:sz w:val="20"/>
          <w:szCs w:val="20"/>
        </w:rPr>
        <w:t>[2004]14</w:t>
      </w:r>
      <w:r w:rsidRPr="00657690">
        <w:rPr>
          <w:rFonts w:ascii="Verdana" w:eastAsia="宋体" w:hAnsi="Verdana" w:cs="宋体"/>
          <w:color w:val="363636"/>
          <w:kern w:val="0"/>
          <w:sz w:val="20"/>
          <w:szCs w:val="20"/>
        </w:rPr>
        <w:t>号</w:t>
      </w:r>
    </w:p>
    <w:p w:rsidR="00657690" w:rsidRPr="00657690" w:rsidRDefault="00657690" w:rsidP="00657690">
      <w:pPr>
        <w:widowControl/>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颁布时间：</w:t>
      </w:r>
      <w:r w:rsidRPr="00657690">
        <w:rPr>
          <w:rFonts w:ascii="Verdana" w:eastAsia="宋体" w:hAnsi="Verdana" w:cs="宋体"/>
          <w:color w:val="363636"/>
          <w:kern w:val="0"/>
          <w:sz w:val="20"/>
          <w:szCs w:val="20"/>
        </w:rPr>
        <w:t>2004-10-25</w:t>
      </w:r>
      <w:r w:rsidRPr="00657690">
        <w:rPr>
          <w:rFonts w:ascii="Verdana" w:eastAsia="宋体" w:hAnsi="Verdana" w:cs="宋体"/>
          <w:color w:val="363636"/>
          <w:kern w:val="0"/>
          <w:sz w:val="20"/>
          <w:szCs w:val="20"/>
        </w:rPr>
        <w:t>发文单位：最高人民法院</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中华人民共和国最高人民法院公告《最高人民法院关于审理建设工程施工合同纠纷案件适用法律问题的解释》已于</w:t>
      </w:r>
      <w:r w:rsidRPr="00657690">
        <w:rPr>
          <w:rFonts w:ascii="Verdana" w:eastAsia="宋体" w:hAnsi="Verdana" w:cs="宋体"/>
          <w:color w:val="363636"/>
          <w:kern w:val="0"/>
          <w:sz w:val="20"/>
          <w:szCs w:val="20"/>
        </w:rPr>
        <w:t>2004</w:t>
      </w:r>
      <w:r w:rsidRPr="00657690">
        <w:rPr>
          <w:rFonts w:ascii="Verdana" w:eastAsia="宋体" w:hAnsi="Verdana" w:cs="宋体"/>
          <w:color w:val="363636"/>
          <w:kern w:val="0"/>
          <w:sz w:val="20"/>
          <w:szCs w:val="20"/>
        </w:rPr>
        <w:t>年</w:t>
      </w:r>
      <w:r w:rsidRPr="00657690">
        <w:rPr>
          <w:rFonts w:ascii="Verdana" w:eastAsia="宋体" w:hAnsi="Verdana" w:cs="宋体"/>
          <w:color w:val="363636"/>
          <w:kern w:val="0"/>
          <w:sz w:val="20"/>
          <w:szCs w:val="20"/>
        </w:rPr>
        <w:t>9</w:t>
      </w:r>
      <w:r w:rsidRPr="00657690">
        <w:rPr>
          <w:rFonts w:ascii="Verdana" w:eastAsia="宋体" w:hAnsi="Verdana" w:cs="宋体"/>
          <w:color w:val="363636"/>
          <w:kern w:val="0"/>
          <w:sz w:val="20"/>
          <w:szCs w:val="20"/>
        </w:rPr>
        <w:t>月</w:t>
      </w:r>
      <w:r w:rsidRPr="00657690">
        <w:rPr>
          <w:rFonts w:ascii="Verdana" w:eastAsia="宋体" w:hAnsi="Verdana" w:cs="宋体"/>
          <w:color w:val="363636"/>
          <w:kern w:val="0"/>
          <w:sz w:val="20"/>
          <w:szCs w:val="20"/>
        </w:rPr>
        <w:t>29</w:t>
      </w:r>
      <w:r w:rsidRPr="00657690">
        <w:rPr>
          <w:rFonts w:ascii="Verdana" w:eastAsia="宋体" w:hAnsi="Verdana" w:cs="宋体"/>
          <w:color w:val="363636"/>
          <w:kern w:val="0"/>
          <w:sz w:val="20"/>
          <w:szCs w:val="20"/>
        </w:rPr>
        <w:t>日由最高人民法院审判委员会第</w:t>
      </w:r>
      <w:r w:rsidRPr="00657690">
        <w:rPr>
          <w:rFonts w:ascii="Verdana" w:eastAsia="宋体" w:hAnsi="Verdana" w:cs="宋体"/>
          <w:color w:val="363636"/>
          <w:kern w:val="0"/>
          <w:sz w:val="20"/>
          <w:szCs w:val="20"/>
        </w:rPr>
        <w:t>1327</w:t>
      </w:r>
      <w:r w:rsidRPr="00657690">
        <w:rPr>
          <w:rFonts w:ascii="Verdana" w:eastAsia="宋体" w:hAnsi="Verdana" w:cs="宋体"/>
          <w:color w:val="363636"/>
          <w:kern w:val="0"/>
          <w:sz w:val="20"/>
          <w:szCs w:val="20"/>
        </w:rPr>
        <w:t>次会议通过，现予公布，自</w:t>
      </w:r>
      <w:r w:rsidRPr="00657690">
        <w:rPr>
          <w:rFonts w:ascii="Verdana" w:eastAsia="宋体" w:hAnsi="Verdana" w:cs="宋体"/>
          <w:color w:val="363636"/>
          <w:kern w:val="0"/>
          <w:sz w:val="20"/>
          <w:szCs w:val="20"/>
        </w:rPr>
        <w:t>2005</w:t>
      </w:r>
      <w:r w:rsidRPr="00657690">
        <w:rPr>
          <w:rFonts w:ascii="Verdana" w:eastAsia="宋体" w:hAnsi="Verdana" w:cs="宋体"/>
          <w:color w:val="363636"/>
          <w:kern w:val="0"/>
          <w:sz w:val="20"/>
          <w:szCs w:val="20"/>
        </w:rPr>
        <w:t>年</w:t>
      </w:r>
      <w:r w:rsidRPr="00657690">
        <w:rPr>
          <w:rFonts w:ascii="Verdana" w:eastAsia="宋体" w:hAnsi="Verdana" w:cs="宋体"/>
          <w:color w:val="363636"/>
          <w:kern w:val="0"/>
          <w:sz w:val="20"/>
          <w:szCs w:val="20"/>
        </w:rPr>
        <w:t>1</w:t>
      </w:r>
      <w:r w:rsidRPr="00657690">
        <w:rPr>
          <w:rFonts w:ascii="Verdana" w:eastAsia="宋体" w:hAnsi="Verdana" w:cs="宋体"/>
          <w:color w:val="363636"/>
          <w:kern w:val="0"/>
          <w:sz w:val="20"/>
          <w:szCs w:val="20"/>
        </w:rPr>
        <w:t>月</w:t>
      </w:r>
      <w:r w:rsidRPr="00657690">
        <w:rPr>
          <w:rFonts w:ascii="Verdana" w:eastAsia="宋体" w:hAnsi="Verdana" w:cs="宋体"/>
          <w:color w:val="363636"/>
          <w:kern w:val="0"/>
          <w:sz w:val="20"/>
          <w:szCs w:val="20"/>
        </w:rPr>
        <w:t>1</w:t>
      </w:r>
      <w:r w:rsidRPr="00657690">
        <w:rPr>
          <w:rFonts w:ascii="Verdana" w:eastAsia="宋体" w:hAnsi="Verdana" w:cs="宋体"/>
          <w:color w:val="363636"/>
          <w:kern w:val="0"/>
          <w:sz w:val="20"/>
          <w:szCs w:val="20"/>
        </w:rPr>
        <w:t>日起施行。</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二</w:t>
      </w:r>
      <w:r w:rsidRPr="00657690">
        <w:rPr>
          <w:rFonts w:ascii="Arial" w:eastAsia="宋体" w:hAnsi="Arial" w:cs="Arial"/>
          <w:color w:val="363636"/>
          <w:kern w:val="0"/>
          <w:sz w:val="20"/>
          <w:szCs w:val="20"/>
        </w:rPr>
        <w:t>○○</w:t>
      </w:r>
      <w:r w:rsidRPr="00657690">
        <w:rPr>
          <w:rFonts w:ascii="Verdana" w:eastAsia="宋体" w:hAnsi="Verdana" w:cs="宋体"/>
          <w:color w:val="363636"/>
          <w:kern w:val="0"/>
          <w:sz w:val="20"/>
          <w:szCs w:val="20"/>
        </w:rPr>
        <w:t>四年十月二十五日</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根据《中华人民共和国民法通则》、《中华人民共和国合同法》、《中华人民共和国招标投标法》、《中华人民共和国民事诉讼法》等法律规定，结合民事审判实际，就审理建设工程施工合同纠纷案件适用法律的问题，制定本解释。</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w:t>
      </w:r>
      <w:r w:rsidRPr="00657690">
        <w:rPr>
          <w:rFonts w:ascii="Verdana" w:eastAsia="宋体" w:hAnsi="Verdana" w:cs="宋体"/>
          <w:color w:val="363636"/>
          <w:kern w:val="0"/>
          <w:sz w:val="20"/>
          <w:szCs w:val="20"/>
        </w:rPr>
        <w:t xml:space="preserve"> </w:t>
      </w:r>
      <w:r w:rsidRPr="00657690">
        <w:rPr>
          <w:rFonts w:ascii="Verdana" w:eastAsia="宋体" w:hAnsi="Verdana" w:cs="宋体"/>
          <w:color w:val="363636"/>
          <w:kern w:val="0"/>
          <w:sz w:val="20"/>
          <w:szCs w:val="20"/>
        </w:rPr>
        <w:t>第一条　建设工程施工合同具有下列情形之一的，应当根据合同法第五十二条第（五）项的规定，认定无效：</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（一）　承包人未取得建筑施工企业资质或者超越资质等级的；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（二）没有资质的实际施工人借用有资质的建筑施工企业名义的；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（三）建设工程必须进行招标而未招标或者中标无效的。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第二条　建设工程施工合同无效，但建设工程经竣工验收合格，承包人请求参照合同约定支付工程价款的，应</w:t>
      </w:r>
      <w:proofErr w:type="gramStart"/>
      <w:r w:rsidRPr="00657690">
        <w:rPr>
          <w:rFonts w:ascii="Verdana" w:eastAsia="宋体" w:hAnsi="Verdana" w:cs="宋体"/>
          <w:color w:val="363636"/>
          <w:kern w:val="0"/>
          <w:sz w:val="20"/>
          <w:szCs w:val="20"/>
        </w:rPr>
        <w:t>予支</w:t>
      </w:r>
      <w:proofErr w:type="gramEnd"/>
      <w:r w:rsidRPr="00657690">
        <w:rPr>
          <w:rFonts w:ascii="Verdana" w:eastAsia="宋体" w:hAnsi="Verdana" w:cs="宋体"/>
          <w:color w:val="363636"/>
          <w:kern w:val="0"/>
          <w:sz w:val="20"/>
          <w:szCs w:val="20"/>
        </w:rPr>
        <w:t>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第三条　建设工程施工合同无效，</w:t>
      </w:r>
      <w:proofErr w:type="gramStart"/>
      <w:r w:rsidRPr="00657690">
        <w:rPr>
          <w:rFonts w:ascii="Verdana" w:eastAsia="宋体" w:hAnsi="Verdana" w:cs="宋体"/>
          <w:color w:val="363636"/>
          <w:kern w:val="0"/>
          <w:sz w:val="20"/>
          <w:szCs w:val="20"/>
        </w:rPr>
        <w:t>且建设</w:t>
      </w:r>
      <w:proofErr w:type="gramEnd"/>
      <w:r w:rsidRPr="00657690">
        <w:rPr>
          <w:rFonts w:ascii="Verdana" w:eastAsia="宋体" w:hAnsi="Verdana" w:cs="宋体"/>
          <w:color w:val="363636"/>
          <w:kern w:val="0"/>
          <w:sz w:val="20"/>
          <w:szCs w:val="20"/>
        </w:rPr>
        <w:t>工程经竣工验收不合格的，按照以下情形分别处理：</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（一）修复后的建设工程经竣工验收合格，发包人请求承包人承担修复费用的，应</w:t>
      </w:r>
      <w:proofErr w:type="gramStart"/>
      <w:r w:rsidRPr="00657690">
        <w:rPr>
          <w:rFonts w:ascii="Verdana" w:eastAsia="宋体" w:hAnsi="Verdana" w:cs="宋体"/>
          <w:color w:val="363636"/>
          <w:kern w:val="0"/>
          <w:sz w:val="20"/>
          <w:szCs w:val="20"/>
        </w:rPr>
        <w:t>予支</w:t>
      </w:r>
      <w:proofErr w:type="gramEnd"/>
      <w:r w:rsidRPr="00657690">
        <w:rPr>
          <w:rFonts w:ascii="Verdana" w:eastAsia="宋体" w:hAnsi="Verdana" w:cs="宋体"/>
          <w:color w:val="363636"/>
          <w:kern w:val="0"/>
          <w:sz w:val="20"/>
          <w:szCs w:val="20"/>
        </w:rPr>
        <w:t>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（二）修复后的建设工程经竣工验收不合格，承包人请求支付工程价款的，不予支持。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因建设工程不合格造成的损失，发包人有过错的，也应承担相应的民事责任。</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第四条　承包人非法转包、违法分包建设工程或者没有资质的实际施工人借用有资质的建筑施工企业名义与他人签订建设工程施工合同的行为无效。人民法院可以根据民法通则第一百三十四条规定，收缴当事人已经取得的非法所得。</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第五条　承包人超越资质等级许可的业务范围签订建设工程施工合同，在建设工程竣工前取得相应资质等级，当事人请求按照无效合同处理的，不予支持。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lastRenderedPageBreak/>
        <w:t xml:space="preserve">　　第六条　当事人对垫资和垫资利息有约定，承包人请求按照约定返还垫资及其利息的，应</w:t>
      </w:r>
      <w:proofErr w:type="gramStart"/>
      <w:r w:rsidRPr="00657690">
        <w:rPr>
          <w:rFonts w:ascii="Verdana" w:eastAsia="宋体" w:hAnsi="Verdana" w:cs="宋体"/>
          <w:color w:val="363636"/>
          <w:kern w:val="0"/>
          <w:sz w:val="20"/>
          <w:szCs w:val="20"/>
        </w:rPr>
        <w:t>予支</w:t>
      </w:r>
      <w:proofErr w:type="gramEnd"/>
      <w:r w:rsidRPr="00657690">
        <w:rPr>
          <w:rFonts w:ascii="Verdana" w:eastAsia="宋体" w:hAnsi="Verdana" w:cs="宋体"/>
          <w:color w:val="363636"/>
          <w:kern w:val="0"/>
          <w:sz w:val="20"/>
          <w:szCs w:val="20"/>
        </w:rPr>
        <w:t>持，但是约定的利息计算标准高于中国人民</w:t>
      </w:r>
      <w:hyperlink r:id="rId4" w:tgtFrame="_blank" w:history="1">
        <w:r w:rsidRPr="00657690">
          <w:rPr>
            <w:rFonts w:ascii="Verdana" w:eastAsia="宋体" w:hAnsi="Verdana" w:cs="宋体"/>
            <w:color w:val="363636"/>
            <w:kern w:val="0"/>
            <w:sz w:val="20"/>
          </w:rPr>
          <w:t>银行</w:t>
        </w:r>
      </w:hyperlink>
      <w:r w:rsidRPr="00657690">
        <w:rPr>
          <w:rFonts w:ascii="Verdana" w:eastAsia="宋体" w:hAnsi="Verdana" w:cs="宋体"/>
          <w:color w:val="363636"/>
          <w:kern w:val="0"/>
          <w:sz w:val="20"/>
          <w:szCs w:val="20"/>
        </w:rPr>
        <w:t>发布的同期同类贷款利率的部分除外。</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当事人对垫资没有约定的，按照工程欠款处理。</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当事人对垫资利息没有约定，承包人请求支付利息的，不予支持。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第七条　具有劳务作业法定资质的承包人与总承包人、分包人签订的劳务分包合同，当事人以转包建设工程违反法律规定为由请求确认无效的，不予支持。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第八条　承包人具有下列情形之一，发包人请求解除建设工程施工合同的，应</w:t>
      </w:r>
      <w:proofErr w:type="gramStart"/>
      <w:r w:rsidRPr="00657690">
        <w:rPr>
          <w:rFonts w:ascii="Verdana" w:eastAsia="宋体" w:hAnsi="Verdana" w:cs="宋体"/>
          <w:color w:val="363636"/>
          <w:kern w:val="0"/>
          <w:sz w:val="20"/>
          <w:szCs w:val="20"/>
        </w:rPr>
        <w:t>予支</w:t>
      </w:r>
      <w:proofErr w:type="gramEnd"/>
      <w:r w:rsidRPr="00657690">
        <w:rPr>
          <w:rFonts w:ascii="Verdana" w:eastAsia="宋体" w:hAnsi="Verdana" w:cs="宋体"/>
          <w:color w:val="363636"/>
          <w:kern w:val="0"/>
          <w:sz w:val="20"/>
          <w:szCs w:val="20"/>
        </w:rPr>
        <w:t>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（一）明确表示或者以行为表明不履行合同主要义务的；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（二）合同约定的期限内没有完工，且在发包人催告的合理期限内仍未完工的；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（三）已经完成的建设工程质量不合格，并拒绝修复的；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（四）将承包的建设工程非法转包、违法分包的。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第九条　发包人具有下列情形之一，致使承包人无法施工，且在催告的合理期限内仍未履行相应义务，承包人请求解除建设工程施工合同的，应</w:t>
      </w:r>
      <w:proofErr w:type="gramStart"/>
      <w:r w:rsidRPr="00657690">
        <w:rPr>
          <w:rFonts w:ascii="Verdana" w:eastAsia="宋体" w:hAnsi="Verdana" w:cs="宋体"/>
          <w:color w:val="363636"/>
          <w:kern w:val="0"/>
          <w:sz w:val="20"/>
          <w:szCs w:val="20"/>
        </w:rPr>
        <w:t>予支</w:t>
      </w:r>
      <w:proofErr w:type="gramEnd"/>
      <w:r w:rsidRPr="00657690">
        <w:rPr>
          <w:rFonts w:ascii="Verdana" w:eastAsia="宋体" w:hAnsi="Verdana" w:cs="宋体"/>
          <w:color w:val="363636"/>
          <w:kern w:val="0"/>
          <w:sz w:val="20"/>
          <w:szCs w:val="20"/>
        </w:rPr>
        <w:t>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（一）未按约定支付工程价款的；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（二）提供的主要建筑材料、建筑构配件和设备不符合强制性标准的；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（三）　不履行合同约定的协助义务的。</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第十条　建设工程施工合同解除后，已经完成的建设工程质量合格的，发包人应当按照约定支付相应的工程价款；已经完成的建设工程质量不合格的，参照本解释第三条规定处理。</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因一方违约导致合同解除的，违约方应当赔偿因此而给对方造成的损失。</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第十一条　因承包人的过错造成建设工程质量不符合约定，承包人拒绝修理、返工或者改建，发包人请求减少支付工程价款的，应</w:t>
      </w:r>
      <w:proofErr w:type="gramStart"/>
      <w:r w:rsidRPr="00657690">
        <w:rPr>
          <w:rFonts w:ascii="Verdana" w:eastAsia="宋体" w:hAnsi="Verdana" w:cs="宋体"/>
          <w:color w:val="363636"/>
          <w:kern w:val="0"/>
          <w:sz w:val="20"/>
          <w:szCs w:val="20"/>
        </w:rPr>
        <w:t>予支</w:t>
      </w:r>
      <w:proofErr w:type="gramEnd"/>
      <w:r w:rsidRPr="00657690">
        <w:rPr>
          <w:rFonts w:ascii="Verdana" w:eastAsia="宋体" w:hAnsi="Verdana" w:cs="宋体"/>
          <w:color w:val="363636"/>
          <w:kern w:val="0"/>
          <w:sz w:val="20"/>
          <w:szCs w:val="20"/>
        </w:rPr>
        <w:t>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第十二条　发包人具有下列情形之一，造成建设工程质量缺陷，应当承担过错责任：</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（一）提供的设计有缺陷；</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（二）提供或者指定购买的建筑材料、建筑构配件、设备不符合强制性标准；</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（三）直接指定分包人分包专业工程。</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承包人有过错的，也应当承担相应的过错责任。</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lastRenderedPageBreak/>
        <w:t xml:space="preserve">　　第十三条　建设工程未经竣工验收，发包人擅自使用后，又以使用部分质量不符合约定为由主张权利的，不予支持；但是承包人应当在建设工程的合理使用寿命内对地基基础工程和主体结构质量承担民事责任。</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第十四条　当事人对建设工程实际竣工日期有争议的，按照以下情形分别处理：</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（一）建设工程经竣工验收合格的，以竣工验收合格之日为竣工日期；</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（二）承包人已经提交竣工验收报告，发包人拖延验收的，以承包人提交验收报告之日为竣工日期；</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（三）建设工程未经竣工验收，发包人擅自使用的，以转移占有建设工程之日为竣工日期。</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第十五条　建设工程竣工前，当事人对工程质量发生争议，工程质量经鉴定合格的，鉴定期间为顺延工期期间。</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第十六条　当事人对建设工程的计价标准或者计价方法有约定的，按照约定结算工程价款。</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因设计变更导致建设工程的工程量或者质量标准发生变化，当事人对该部分工程价款不能协商一致的，可以参照签订建设工程施工合同时当地建设行政主管部门发布的计价方法或者计价标准结算工程价款。</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建设工程施工合同有效，但建设工程经竣工验收不合格的，工程价款结算参照本解释第三条规定处理。</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第十七条　当事人对欠付工程价款利息计付标准有约定的，按照约定处理；没有约定的，按照中国人民银行发布的同期同类贷款利率计息。</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第十八条　利息从应付工程价款之日计付。当事人对付款时间没有约定或者约定不明的，下列时间视为应付款时间：</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（一）</w:t>
      </w:r>
      <w:r w:rsidRPr="00657690">
        <w:rPr>
          <w:rFonts w:ascii="Verdana" w:eastAsia="宋体" w:hAnsi="Verdana" w:cs="宋体"/>
          <w:color w:val="363636"/>
          <w:kern w:val="0"/>
          <w:sz w:val="20"/>
          <w:szCs w:val="20"/>
        </w:rPr>
        <w:t xml:space="preserve"> </w:t>
      </w:r>
      <w:r w:rsidRPr="00657690">
        <w:rPr>
          <w:rFonts w:ascii="Verdana" w:eastAsia="宋体" w:hAnsi="Verdana" w:cs="宋体"/>
          <w:color w:val="363636"/>
          <w:kern w:val="0"/>
          <w:sz w:val="20"/>
          <w:szCs w:val="20"/>
        </w:rPr>
        <w:t>建设工程已实际交付的，为交付之日；</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（二）</w:t>
      </w:r>
      <w:r w:rsidRPr="00657690">
        <w:rPr>
          <w:rFonts w:ascii="Verdana" w:eastAsia="宋体" w:hAnsi="Verdana" w:cs="宋体"/>
          <w:color w:val="363636"/>
          <w:kern w:val="0"/>
          <w:sz w:val="20"/>
          <w:szCs w:val="20"/>
        </w:rPr>
        <w:t xml:space="preserve"> </w:t>
      </w:r>
      <w:r w:rsidRPr="00657690">
        <w:rPr>
          <w:rFonts w:ascii="Verdana" w:eastAsia="宋体" w:hAnsi="Verdana" w:cs="宋体"/>
          <w:color w:val="363636"/>
          <w:kern w:val="0"/>
          <w:sz w:val="20"/>
          <w:szCs w:val="20"/>
        </w:rPr>
        <w:t>建设工程没有交付的，为提交竣工结算文件之日；</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（三）</w:t>
      </w:r>
      <w:r w:rsidRPr="00657690">
        <w:rPr>
          <w:rFonts w:ascii="Verdana" w:eastAsia="宋体" w:hAnsi="Verdana" w:cs="宋体"/>
          <w:color w:val="363636"/>
          <w:kern w:val="0"/>
          <w:sz w:val="20"/>
          <w:szCs w:val="20"/>
        </w:rPr>
        <w:t xml:space="preserve"> </w:t>
      </w:r>
      <w:r w:rsidRPr="00657690">
        <w:rPr>
          <w:rFonts w:ascii="Verdana" w:eastAsia="宋体" w:hAnsi="Verdana" w:cs="宋体"/>
          <w:color w:val="363636"/>
          <w:kern w:val="0"/>
          <w:sz w:val="20"/>
          <w:szCs w:val="20"/>
        </w:rPr>
        <w:t>建设工程未交付，工程价款也未结算的，为当事人起诉之日。</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第十九条　当事人对工程量有争议的，按照施工过程中形成的签证等书面文件确认。承包人能够证明发包人同意其施工，但未能提供签证文件证明工程量发生的，可以按照当事人提供的其他证据确认实际发生的工程量。</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第二十条　当事人约定，发包人收到竣工结算文件后，在约定期限内不予答复，视为认可竣工结算文件的，按照约定处理。承包人请求按照竣工结算文件结算工程价款的，应</w:t>
      </w:r>
      <w:proofErr w:type="gramStart"/>
      <w:r w:rsidRPr="00657690">
        <w:rPr>
          <w:rFonts w:ascii="Verdana" w:eastAsia="宋体" w:hAnsi="Verdana" w:cs="宋体"/>
          <w:color w:val="363636"/>
          <w:kern w:val="0"/>
          <w:sz w:val="20"/>
          <w:szCs w:val="20"/>
        </w:rPr>
        <w:t>予支</w:t>
      </w:r>
      <w:proofErr w:type="gramEnd"/>
      <w:r w:rsidRPr="00657690">
        <w:rPr>
          <w:rFonts w:ascii="Verdana" w:eastAsia="宋体" w:hAnsi="Verdana" w:cs="宋体"/>
          <w:color w:val="363636"/>
          <w:kern w:val="0"/>
          <w:sz w:val="20"/>
          <w:szCs w:val="20"/>
        </w:rPr>
        <w:t>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第二十一条　当事人就同</w:t>
      </w:r>
      <w:proofErr w:type="gramStart"/>
      <w:r w:rsidRPr="00657690">
        <w:rPr>
          <w:rFonts w:ascii="Verdana" w:eastAsia="宋体" w:hAnsi="Verdana" w:cs="宋体"/>
          <w:color w:val="363636"/>
          <w:kern w:val="0"/>
          <w:sz w:val="20"/>
          <w:szCs w:val="20"/>
        </w:rPr>
        <w:t>一建设</w:t>
      </w:r>
      <w:proofErr w:type="gramEnd"/>
      <w:r w:rsidRPr="00657690">
        <w:rPr>
          <w:rFonts w:ascii="Verdana" w:eastAsia="宋体" w:hAnsi="Verdana" w:cs="宋体"/>
          <w:color w:val="363636"/>
          <w:kern w:val="0"/>
          <w:sz w:val="20"/>
          <w:szCs w:val="20"/>
        </w:rPr>
        <w:t>工程另行订立的建设工程施工合同与经过备案的中标合同实质性内容不一致的，应当以备案的中标合同作为结算工程价款的根据。</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lastRenderedPageBreak/>
        <w:t xml:space="preserve">　　第二十二条　当事人约定按照</w:t>
      </w:r>
      <w:proofErr w:type="gramStart"/>
      <w:r w:rsidRPr="00657690">
        <w:rPr>
          <w:rFonts w:ascii="Verdana" w:eastAsia="宋体" w:hAnsi="Verdana" w:cs="宋体"/>
          <w:color w:val="363636"/>
          <w:kern w:val="0"/>
          <w:sz w:val="20"/>
          <w:szCs w:val="20"/>
        </w:rPr>
        <w:t>固定价</w:t>
      </w:r>
      <w:proofErr w:type="gramEnd"/>
      <w:r w:rsidRPr="00657690">
        <w:rPr>
          <w:rFonts w:ascii="Verdana" w:eastAsia="宋体" w:hAnsi="Verdana" w:cs="宋体"/>
          <w:color w:val="363636"/>
          <w:kern w:val="0"/>
          <w:sz w:val="20"/>
          <w:szCs w:val="20"/>
        </w:rPr>
        <w:t>结算工程价款，一方当事人请求对建设工程造价进行鉴定的，不予支持。</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第二十三条　当事人对部分案件事实有争议的，仅对有争议的事实进行鉴定，但争议事实范围不能确定，或者双方当事人请求对全部事实鉴定的除外。</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第二十四条　建设工程施工合同纠纷以施工行为地为合同履行地。</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第二十五条　因建设工程质量发生争议的，发包人可以以总承包人、分包人和实际施工人为共同被告提起诉讼。</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第二十六条　实际施工人以转包人、违法分包人为被告起诉的，人民法院应当依法受理。</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实际施工人以发包人为被告主张权利的，人民法院可以追加转包人或者违法分包人为本案当事人。发包人只在欠付工程价款范围内对实际施工人承担责任。</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第二十七条　因保修人未及时履行保修义务，导致建筑物毁损或者造成人身、财产损害的，保修人应当承担赔偿责任。</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保修人与建筑物所有人或者发包人对建筑物毁损均有过错的，各自承担相应的责任。</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第二十八条　本</w:t>
      </w:r>
      <w:proofErr w:type="gramStart"/>
      <w:r w:rsidRPr="00657690">
        <w:rPr>
          <w:rFonts w:ascii="Verdana" w:eastAsia="宋体" w:hAnsi="Verdana" w:cs="宋体"/>
          <w:color w:val="363636"/>
          <w:kern w:val="0"/>
          <w:sz w:val="20"/>
          <w:szCs w:val="20"/>
        </w:rPr>
        <w:t>解释自</w:t>
      </w:r>
      <w:proofErr w:type="gramEnd"/>
      <w:r w:rsidRPr="00657690">
        <w:rPr>
          <w:rFonts w:ascii="Verdana" w:eastAsia="宋体" w:hAnsi="Verdana" w:cs="宋体"/>
          <w:color w:val="363636"/>
          <w:kern w:val="0"/>
          <w:sz w:val="20"/>
          <w:szCs w:val="20"/>
        </w:rPr>
        <w:t>二</w:t>
      </w:r>
      <w:r w:rsidRPr="00657690">
        <w:rPr>
          <w:rFonts w:ascii="Arial" w:eastAsia="宋体" w:hAnsi="Arial" w:cs="Arial"/>
          <w:color w:val="363636"/>
          <w:kern w:val="0"/>
          <w:sz w:val="20"/>
          <w:szCs w:val="20"/>
        </w:rPr>
        <w:t>○○</w:t>
      </w:r>
      <w:r w:rsidRPr="00657690">
        <w:rPr>
          <w:rFonts w:ascii="Verdana" w:eastAsia="宋体" w:hAnsi="Verdana" w:cs="宋体"/>
          <w:color w:val="363636"/>
          <w:kern w:val="0"/>
          <w:sz w:val="20"/>
          <w:szCs w:val="20"/>
        </w:rPr>
        <w:t>五年一月一日起施行。</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施行后受理的第一审案件适用本解释。</w:t>
      </w:r>
    </w:p>
    <w:p w:rsidR="00657690" w:rsidRPr="00657690" w:rsidRDefault="00657690" w:rsidP="00657690">
      <w:pPr>
        <w:widowControl/>
        <w:spacing w:before="100" w:beforeAutospacing="1" w:after="100" w:afterAutospacing="1"/>
        <w:jc w:val="left"/>
        <w:rPr>
          <w:rFonts w:ascii="Verdana" w:eastAsia="宋体" w:hAnsi="Verdana" w:cs="宋体"/>
          <w:color w:val="363636"/>
          <w:kern w:val="0"/>
          <w:sz w:val="20"/>
          <w:szCs w:val="20"/>
        </w:rPr>
      </w:pPr>
      <w:r w:rsidRPr="00657690">
        <w:rPr>
          <w:rFonts w:ascii="Verdana" w:eastAsia="宋体" w:hAnsi="Verdana" w:cs="宋体"/>
          <w:color w:val="363636"/>
          <w:kern w:val="0"/>
          <w:sz w:val="20"/>
          <w:szCs w:val="20"/>
        </w:rPr>
        <w:t xml:space="preserve">　　施行前最高人民法院发布的司法解释与本解释相抵触的，以本解释为准。</w:t>
      </w:r>
    </w:p>
    <w:p w:rsidR="004A5A5A" w:rsidRPr="00657690" w:rsidRDefault="004A5A5A" w:rsidP="00657690">
      <w:pPr>
        <w:jc w:val="left"/>
      </w:pPr>
    </w:p>
    <w:sectPr w:rsidR="004A5A5A" w:rsidRPr="00657690" w:rsidSect="004A5A5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57690"/>
    <w:rsid w:val="004A5A5A"/>
    <w:rsid w:val="0065769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5A5A"/>
    <w:pPr>
      <w:widowControl w:val="0"/>
      <w:jc w:val="both"/>
    </w:pPr>
  </w:style>
  <w:style w:type="paragraph" w:styleId="1">
    <w:name w:val="heading 1"/>
    <w:basedOn w:val="a"/>
    <w:link w:val="1Char"/>
    <w:uiPriority w:val="9"/>
    <w:qFormat/>
    <w:rsid w:val="0065769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657690"/>
    <w:rPr>
      <w:rFonts w:ascii="宋体" w:eastAsia="宋体" w:hAnsi="宋体" w:cs="宋体"/>
      <w:b/>
      <w:bCs/>
      <w:kern w:val="36"/>
      <w:sz w:val="48"/>
      <w:szCs w:val="48"/>
    </w:rPr>
  </w:style>
  <w:style w:type="character" w:styleId="a3">
    <w:name w:val="Hyperlink"/>
    <w:basedOn w:val="a0"/>
    <w:uiPriority w:val="99"/>
    <w:semiHidden/>
    <w:unhideWhenUsed/>
    <w:rsid w:val="00657690"/>
    <w:rPr>
      <w:strike w:val="0"/>
      <w:dstrike w:val="0"/>
      <w:color w:val="363636"/>
      <w:u w:val="none"/>
      <w:effect w:val="none"/>
    </w:rPr>
  </w:style>
  <w:style w:type="paragraph" w:styleId="a4">
    <w:name w:val="Normal (Web)"/>
    <w:basedOn w:val="a"/>
    <w:uiPriority w:val="99"/>
    <w:semiHidden/>
    <w:unhideWhenUsed/>
    <w:rsid w:val="0065769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145927119">
      <w:bodyDiv w:val="1"/>
      <w:marLeft w:val="0"/>
      <w:marRight w:val="0"/>
      <w:marTop w:val="0"/>
      <w:marBottom w:val="0"/>
      <w:divBdr>
        <w:top w:val="none" w:sz="0" w:space="0" w:color="auto"/>
        <w:left w:val="none" w:sz="0" w:space="0" w:color="auto"/>
        <w:bottom w:val="none" w:sz="0" w:space="0" w:color="auto"/>
        <w:right w:val="none" w:sz="0" w:space="0" w:color="auto"/>
      </w:divBdr>
      <w:divsChild>
        <w:div w:id="2044669034">
          <w:marLeft w:val="0"/>
          <w:marRight w:val="0"/>
          <w:marTop w:val="0"/>
          <w:marBottom w:val="0"/>
          <w:divBdr>
            <w:top w:val="none" w:sz="0" w:space="0" w:color="auto"/>
            <w:left w:val="none" w:sz="0" w:space="0" w:color="auto"/>
            <w:bottom w:val="none" w:sz="0" w:space="0" w:color="auto"/>
            <w:right w:val="none" w:sz="0" w:space="0" w:color="auto"/>
          </w:divBdr>
          <w:divsChild>
            <w:div w:id="928777296">
              <w:marLeft w:val="0"/>
              <w:marRight w:val="0"/>
              <w:marTop w:val="0"/>
              <w:marBottom w:val="0"/>
              <w:divBdr>
                <w:top w:val="none" w:sz="0" w:space="0" w:color="auto"/>
                <w:left w:val="none" w:sz="0" w:space="0" w:color="auto"/>
                <w:bottom w:val="none" w:sz="0" w:space="0" w:color="auto"/>
                <w:right w:val="none" w:sz="0" w:space="0" w:color="auto"/>
              </w:divBdr>
              <w:divsChild>
                <w:div w:id="1990984495">
                  <w:marLeft w:val="0"/>
                  <w:marRight w:val="0"/>
                  <w:marTop w:val="0"/>
                  <w:marBottom w:val="0"/>
                  <w:divBdr>
                    <w:top w:val="none" w:sz="0" w:space="0" w:color="auto"/>
                    <w:left w:val="none" w:sz="0" w:space="0" w:color="auto"/>
                    <w:bottom w:val="none" w:sz="0" w:space="0" w:color="auto"/>
                    <w:right w:val="none" w:sz="0" w:space="0" w:color="auto"/>
                  </w:divBdr>
                  <w:divsChild>
                    <w:div w:id="1291596293">
                      <w:marLeft w:val="0"/>
                      <w:marRight w:val="0"/>
                      <w:marTop w:val="0"/>
                      <w:marBottom w:val="0"/>
                      <w:divBdr>
                        <w:top w:val="none" w:sz="0" w:space="0" w:color="auto"/>
                        <w:left w:val="none" w:sz="0" w:space="0" w:color="auto"/>
                        <w:bottom w:val="none" w:sz="0" w:space="0" w:color="auto"/>
                        <w:right w:val="none" w:sz="0" w:space="0" w:color="auto"/>
                      </w:divBdr>
                    </w:div>
                    <w:div w:id="1969820207">
                      <w:marLeft w:val="0"/>
                      <w:marRight w:val="0"/>
                      <w:marTop w:val="0"/>
                      <w:marBottom w:val="0"/>
                      <w:divBdr>
                        <w:top w:val="none" w:sz="0" w:space="0" w:color="auto"/>
                        <w:left w:val="none" w:sz="0" w:space="0" w:color="auto"/>
                        <w:bottom w:val="none" w:sz="0" w:space="0" w:color="auto"/>
                        <w:right w:val="none" w:sz="0" w:space="0" w:color="auto"/>
                      </w:divBdr>
                    </w:div>
                    <w:div w:id="49684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chinaacc.com/wangxiao/ccbp/"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474</Words>
  <Characters>2704</Characters>
  <Application>Microsoft Office Word</Application>
  <DocSecurity>0</DocSecurity>
  <Lines>22</Lines>
  <Paragraphs>6</Paragraphs>
  <ScaleCrop>false</ScaleCrop>
  <Company>微软中国</Company>
  <LinksUpToDate>false</LinksUpToDate>
  <CharactersWithSpaces>3172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2013-04-07T06:31:00Z</dcterms:created>
  <dcterms:modified xsi:type="dcterms:W3CDTF">2013-04-07T06:33:00Z</dcterms:modified>
</cp:coreProperties>
</file>