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883" w:rsidRPr="00751883" w:rsidRDefault="00751883" w:rsidP="00751883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751883">
        <w:rPr>
          <w:rFonts w:ascii="黑体" w:eastAsia="黑体" w:hAnsiTheme="minorEastAsia" w:hint="eastAsia"/>
          <w:sz w:val="36"/>
          <w:szCs w:val="36"/>
        </w:rPr>
        <w:t>机场空管工程及航站楼弱电系统工程专业承包企业资质等级标准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机场空管工程及航站楼弱电系统工程专业承包企业资质分为一级、二级。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一级资质标准：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1、企业近5年承担过2项以上合同额2000万元以上的机场空管工程（包括通信、导航、气象及航管设备安装工程）或航站楼弱电系统工程施工，工程质量合格。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2、企业经理具有5年以上从事工程管理经历或具有中级以上职称；总工程师具有8年以上从事施工技术管理工作经历并具有相关专业高级职称；总会计师具有中级以上会计职称。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企业有职称的工程技术和经济管理人员不少于40人，其中工程技术人员不少于30人；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工程技术人员中，具有高级职称的人员不少于8人，具有中级职称的人员不少于12人，且通信、导航、气象、电子、计算机等专业人员齐全。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企业具有的一级资质项目经理不少于3人。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3、企业注册资本金l000万元以上，企业净资产1200万元以上。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75188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751883">
        <w:rPr>
          <w:rFonts w:asciiTheme="minorEastAsia" w:hAnsiTheme="minorEastAsia"/>
          <w:sz w:val="24"/>
          <w:szCs w:val="24"/>
        </w:rPr>
        <w:t>结算收入2000万元以上。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二级资质标准：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1、企业近5年承担过2项以上合同额800万元以上的机场空管工程（包括通信、导航、气象及航管设备安装工程）或航站楼弱电系统工程施工，工程质量合格。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2、企业经理具有3年以上从事工程管理经历或具有中级以上职称；技术负责人具有5年以上从事施工技术管理工作经历并具有相关专业高级职称；财务负责人具有中级以上会计职称。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企业有职称的工程技术和经济管理人员不少于30人，其中工程技术人员不少于20人；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工程技术人员中，具有高级职称的人员不少于5人，具有中级职称的人员不少于10人，且通信、导航、气象、电子、计算机等专业人员齐全。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lastRenderedPageBreak/>
        <w:t>企业具有的二级资质以上项目经理不少于3人。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3、企业注册资本金500万元以上，净资产600万元以上。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75188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751883">
        <w:rPr>
          <w:rFonts w:asciiTheme="minorEastAsia" w:hAnsiTheme="minorEastAsia"/>
          <w:sz w:val="24"/>
          <w:szCs w:val="24"/>
        </w:rPr>
        <w:t>结算收入800万元以上。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承包工程范围：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一级企业：可承担各类机场空管工程和航站楼弱电系统工程的施工。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二级企业：可承担单项合同额不超过企业注册资本金5倍、飞行</w:t>
      </w:r>
      <w:proofErr w:type="gramStart"/>
      <w:r w:rsidRPr="00751883">
        <w:rPr>
          <w:rFonts w:asciiTheme="minorEastAsia" w:hAnsiTheme="minorEastAsia"/>
          <w:sz w:val="24"/>
          <w:szCs w:val="24"/>
        </w:rPr>
        <w:t>区指标</w:t>
      </w:r>
      <w:proofErr w:type="gramEnd"/>
      <w:r w:rsidRPr="00751883">
        <w:rPr>
          <w:rFonts w:asciiTheme="minorEastAsia" w:hAnsiTheme="minorEastAsia"/>
          <w:sz w:val="24"/>
          <w:szCs w:val="24"/>
        </w:rPr>
        <w:t>4D及以下机场空管工程和航站楼弱电系统工程的施工。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注：机场空管工程包括：区域、进近、塔台等管制中心；地空通信、自动转报、卫星地面站、机场有线通信、移动通信等通信系统；雷达、自动相关监视（ADS）、仪表着陆系统、航线导航台等导航系统；航行情报系统；常规气象观测系统、自动气象观测系统、气象雷达、气象网络、卫星云图接收等航空气象工程等。</w:t>
      </w:r>
    </w:p>
    <w:p w:rsidR="00751883" w:rsidRPr="00751883" w:rsidRDefault="00751883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51883">
        <w:rPr>
          <w:rFonts w:asciiTheme="minorEastAsia" w:hAnsiTheme="minorEastAsia"/>
          <w:sz w:val="24"/>
          <w:szCs w:val="24"/>
        </w:rPr>
        <w:t>航站楼弱电系统工程包括：综合布线、楼宇自控、航班动态显示、离港系统、闭路电视监控系统、广播系统、计算机地面信息系统、时钟系统等子系统工程。</w:t>
      </w:r>
    </w:p>
    <w:p w:rsidR="00FD306C" w:rsidRPr="00751883" w:rsidRDefault="00FD306C" w:rsidP="0075188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751883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51883"/>
    <w:rsid w:val="00751883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75188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3">
    <w:name w:val="List Paragraph"/>
    <w:basedOn w:val="a"/>
    <w:uiPriority w:val="34"/>
    <w:qFormat/>
    <w:rsid w:val="00751883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20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</Words>
  <Characters>952</Characters>
  <Application>Microsoft Office Word</Application>
  <DocSecurity>0</DocSecurity>
  <Lines>7</Lines>
  <Paragraphs>2</Paragraphs>
  <ScaleCrop>false</ScaleCrop>
  <Company>微软中国</Company>
  <LinksUpToDate>false</LinksUpToDate>
  <CharactersWithSpaces>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2013-04-02T08:51:00Z</dcterms:created>
  <dcterms:modified xsi:type="dcterms:W3CDTF">2013-04-02T08:52:00Z</dcterms:modified>
</cp:coreProperties>
</file>