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448C" w:rsidRPr="0072448C" w:rsidRDefault="0072448C" w:rsidP="002B184D">
      <w:pPr>
        <w:pStyle w:val="1"/>
        <w:rPr>
          <w:rFonts w:hint="eastAsia"/>
        </w:rPr>
      </w:pPr>
      <w:r w:rsidRPr="0072448C">
        <w:rPr>
          <w:rFonts w:hint="eastAsia"/>
        </w:rPr>
        <w:t>机电安装工程施工总承包企业资质等级标准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机电安装工程施工总承包企业资质分为一级、二级。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一级资质标准：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1、企业近5年承担过2项以上单项工程合同额3000万元以上的机电安装工程施工总承包或主体工程承包，工程质量合格。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2、企业经理具有10年以上从事工程管理工作经历或具有高级职称；总工程师具有10年以上从事施工技术管理工作经历并具有本专业高级职称；总会计师具有高级会计职称；总经济师具有高级职称。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企业有职称工程技术和经济管理人员不少于200人，其中工程技术人员不少于120人；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工程技术人员中，具有高级职称的人员不少于20人，具有中级职称的人员不少于60人。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企业具有的一级资质项目经理不少于15人。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3、企业注册资本金5000万元以上，企业净资产6000万元以上。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72448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72448C">
        <w:rPr>
          <w:rFonts w:asciiTheme="minorEastAsia" w:hAnsiTheme="minorEastAsia"/>
          <w:sz w:val="24"/>
          <w:szCs w:val="24"/>
        </w:rPr>
        <w:t>结算收入2亿元以上。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二级资质标准：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1、企业近5年承担过2项以上单项工程合同额1500万元以上机电安装工程施工总承包或主体工程承包，工程质量合格。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2、企业经理具有8年以上从事工程管理工作经历或具有中级以上职称；技术负责人具有8年以上从事施工技术管理工作经历并具有本专业高级职称，财务负责人具有中级以上会计职称。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企业有职称的工程技术和经济管理人员不少120人。其中工程技术人员不少于80人；工程技术人员中，具有高级职称的人员不少于10人，具有中级职称的人员不少于30人。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企业具有的二级资质以上项目经理不少于15人。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72448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72448C">
        <w:rPr>
          <w:rFonts w:asciiTheme="minorEastAsia" w:hAnsiTheme="minorEastAsia"/>
          <w:sz w:val="24"/>
          <w:szCs w:val="24"/>
        </w:rPr>
        <w:t>结算收入6000万元以上。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lastRenderedPageBreak/>
        <w:t>承包工程范围：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一级企业：可承担各类一般工业、公用工程及公共建筑的机电安装工程的施工。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二级企业：可承担投资额3000万元及以下的一般工业、公用工程和公共建筑的机电安装工程的施工。</w:t>
      </w:r>
    </w:p>
    <w:p w:rsidR="0072448C" w:rsidRPr="0072448C" w:rsidRDefault="0072448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448C">
        <w:rPr>
          <w:rFonts w:asciiTheme="minorEastAsia" w:hAnsiTheme="minorEastAsia"/>
          <w:sz w:val="24"/>
          <w:szCs w:val="24"/>
        </w:rPr>
        <w:t>注：一般工业机电安装工程是指未列入港口与航道、水利水电、电力、矿山、冶炼、化工石油、通信工程的机械、电子、轻工、纺织及其他工业机电安装工程。</w:t>
      </w:r>
    </w:p>
    <w:p w:rsidR="00FD306C" w:rsidRPr="0072448C" w:rsidRDefault="00FD306C" w:rsidP="007244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72448C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2448C"/>
    <w:rsid w:val="002B184D"/>
    <w:rsid w:val="0072448C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72448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1">
    <w:name w:val="样式1"/>
    <w:basedOn w:val="a"/>
    <w:link w:val="1Char"/>
    <w:qFormat/>
    <w:rsid w:val="002B184D"/>
    <w:pPr>
      <w:spacing w:line="360" w:lineRule="auto"/>
      <w:ind w:firstLineChars="200" w:firstLine="720"/>
      <w:jc w:val="center"/>
    </w:pPr>
    <w:rPr>
      <w:rFonts w:ascii="黑体" w:eastAsia="黑体" w:hAnsiTheme="minorEastAsia"/>
      <w:sz w:val="36"/>
      <w:szCs w:val="36"/>
    </w:rPr>
  </w:style>
  <w:style w:type="character" w:customStyle="1" w:styleId="1Char">
    <w:name w:val="样式1 Char"/>
    <w:basedOn w:val="a0"/>
    <w:link w:val="1"/>
    <w:rsid w:val="002B184D"/>
    <w:rPr>
      <w:rFonts w:ascii="黑体" w:eastAsia="黑体" w:hAnsiTheme="minorEastAsia"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0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758</Characters>
  <Application>Microsoft Office Word</Application>
  <DocSecurity>0</DocSecurity>
  <Lines>6</Lines>
  <Paragraphs>1</Paragraphs>
  <ScaleCrop>false</ScaleCrop>
  <Company>微软中国</Company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2013-04-02T07:41:00Z</dcterms:created>
  <dcterms:modified xsi:type="dcterms:W3CDTF">2013-04-02T07:42:00Z</dcterms:modified>
</cp:coreProperties>
</file>