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540" w:rsidRPr="008C5540" w:rsidRDefault="008C5540" w:rsidP="008C5540">
      <w:pPr>
        <w:spacing w:line="360" w:lineRule="auto"/>
        <w:ind w:firstLineChars="200" w:firstLine="720"/>
        <w:rPr>
          <w:rFonts w:ascii="黑体" w:eastAsia="黑体" w:hAnsiTheme="minorEastAsia" w:hint="eastAsia"/>
          <w:sz w:val="36"/>
          <w:szCs w:val="36"/>
        </w:rPr>
      </w:pPr>
      <w:r w:rsidRPr="008C5540">
        <w:rPr>
          <w:rFonts w:ascii="黑体" w:eastAsia="黑体" w:hAnsiTheme="minorEastAsia" w:hint="eastAsia"/>
          <w:sz w:val="36"/>
          <w:szCs w:val="36"/>
        </w:rPr>
        <w:t>机电设备安装专业承包企业资质等级标淮</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机电设备安装专业承包企业资质分为一级、二级、三级。</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一级资质标准：</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1、企业近5年承担过2项以上单项工程合同额1000万元以上机电设备安装工程，工程质量合格。</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2、企业经理具有10年以上从事工程管理工作经历或具有高级职称；总工程师具有10年以上从事机电设备安装技术管理工作经历并具有本专业高级职称；总会计师具有高级会计职称。</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企业有职称的工程技术和经济管理人员不少于100人，其中工程技术人员不少于60人；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工程技术人员中，具有高级职称的人员不少于l0人，具有中级职称的人员不少于30人。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企业具有的一级资质项目经理不少于10人。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3、企业注册资本金1500万元以上，企业净资产1800万元以上。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4、企业近3年最高</w:t>
      </w:r>
      <w:proofErr w:type="gramStart"/>
      <w:r w:rsidRPr="008C5540">
        <w:rPr>
          <w:rFonts w:asciiTheme="minorEastAsia" w:hAnsiTheme="minorEastAsia"/>
          <w:sz w:val="24"/>
          <w:szCs w:val="24"/>
        </w:rPr>
        <w:t>年工程</w:t>
      </w:r>
      <w:proofErr w:type="gramEnd"/>
      <w:r w:rsidRPr="008C5540">
        <w:rPr>
          <w:rFonts w:asciiTheme="minorEastAsia" w:hAnsiTheme="minorEastAsia"/>
          <w:sz w:val="24"/>
          <w:szCs w:val="24"/>
        </w:rPr>
        <w:t>结算收入4000万元以上。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5、企业具有与承包工程范围相适应的施工机械和质量检测设备。</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二级资质标准：</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1、企业近；</w:t>
      </w:r>
      <w:proofErr w:type="gramStart"/>
      <w:r w:rsidRPr="008C5540">
        <w:rPr>
          <w:rFonts w:asciiTheme="minorEastAsia" w:hAnsiTheme="minorEastAsia"/>
          <w:sz w:val="24"/>
          <w:szCs w:val="24"/>
        </w:rPr>
        <w:t>年承担</w:t>
      </w:r>
      <w:proofErr w:type="gramEnd"/>
      <w:r w:rsidRPr="008C5540">
        <w:rPr>
          <w:rFonts w:asciiTheme="minorEastAsia" w:hAnsiTheme="minorEastAsia"/>
          <w:sz w:val="24"/>
          <w:szCs w:val="24"/>
        </w:rPr>
        <w:t>过2项以上单项工程合同额500万元以上机电设备安装工程，工程质量合格。</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2、企业经理具有8年以上从事工程管理工作经历或具有中级职称；技术负责人具有8年以上从事机电设备安装技术管理工作经历并具有本专业高级职称；财务负责人具有中级以上会计职称。</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企业有职称的工程技术和经济管理人员不少于60人，其中工程技术人员不少于30人；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工程技术人员中，具有中级以上职称的人员不少于20人。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企业具有的二级资质以上项目经理不少于10人。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3、企业注册资本金800万元以上，企业净资产1000万元以上。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4、企业近3年最高</w:t>
      </w:r>
      <w:proofErr w:type="gramStart"/>
      <w:r w:rsidRPr="008C5540">
        <w:rPr>
          <w:rFonts w:asciiTheme="minorEastAsia" w:hAnsiTheme="minorEastAsia"/>
          <w:sz w:val="24"/>
          <w:szCs w:val="24"/>
        </w:rPr>
        <w:t>年工程</w:t>
      </w:r>
      <w:proofErr w:type="gramEnd"/>
      <w:r w:rsidRPr="008C5540">
        <w:rPr>
          <w:rFonts w:asciiTheme="minorEastAsia" w:hAnsiTheme="minorEastAsia"/>
          <w:sz w:val="24"/>
          <w:szCs w:val="24"/>
        </w:rPr>
        <w:t>结算收入2000万元以上。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5、企业具有与承包工程范围相适应的施工机械和质量检测设备。</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lastRenderedPageBreak/>
        <w:t>三级资质标准：</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1、企业近5年承担过2项以上单项工程合同额250万元以上机电设备安装工程，工程质量合格。</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2、企业经理具有5年以上从事工程管理工作经历；技术负责人具有5年以上从事机电设备安装技术管理工作经历并具有本专业中级以上职称；财务负责人具有中级以上会计职称。</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企业有职称的工程技术和经济管理人员不少于30人，其中工程技术人员不少于15人；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工程技术人员中，具有中级以上职称的人员不少于5人。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企业具有的三级资质以上项目经理不少于5人。</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3、企业注册资本金300万元以上，企业净资产360万元以上。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4、企业近3年最高</w:t>
      </w:r>
      <w:proofErr w:type="gramStart"/>
      <w:r w:rsidRPr="008C5540">
        <w:rPr>
          <w:rFonts w:asciiTheme="minorEastAsia" w:hAnsiTheme="minorEastAsia"/>
          <w:sz w:val="24"/>
          <w:szCs w:val="24"/>
        </w:rPr>
        <w:t>年工程</w:t>
      </w:r>
      <w:proofErr w:type="gramEnd"/>
      <w:r w:rsidRPr="008C5540">
        <w:rPr>
          <w:rFonts w:asciiTheme="minorEastAsia" w:hAnsiTheme="minorEastAsia"/>
          <w:sz w:val="24"/>
          <w:szCs w:val="24"/>
        </w:rPr>
        <w:t>结算收入500万元以上。</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5、企业具有与承包工程范围相适应的施工机械和质量检测设备。</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承包工程范围：</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一级企业：可承担各类一般工业和公共、民用建设项目的设备、线路、管道的安装，35千伏及</w:t>
      </w:r>
      <w:proofErr w:type="gramStart"/>
      <w:r w:rsidRPr="008C5540">
        <w:rPr>
          <w:rFonts w:asciiTheme="minorEastAsia" w:hAnsiTheme="minorEastAsia"/>
          <w:sz w:val="24"/>
          <w:szCs w:val="24"/>
        </w:rPr>
        <w:t>以下变</w:t>
      </w:r>
      <w:proofErr w:type="gramEnd"/>
      <w:r w:rsidRPr="008C5540">
        <w:rPr>
          <w:rFonts w:asciiTheme="minorEastAsia" w:hAnsiTheme="minorEastAsia"/>
          <w:sz w:val="24"/>
          <w:szCs w:val="24"/>
        </w:rPr>
        <w:t>配电站工程，非标准钢构件的制作、安装。</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二级企业：可承担投资额1500万元及以下的一般工业和公共、民用建设项目的设备、线路、管道的安装，10千伏及</w:t>
      </w:r>
      <w:proofErr w:type="gramStart"/>
      <w:r w:rsidRPr="008C5540">
        <w:rPr>
          <w:rFonts w:asciiTheme="minorEastAsia" w:hAnsiTheme="minorEastAsia"/>
          <w:sz w:val="24"/>
          <w:szCs w:val="24"/>
        </w:rPr>
        <w:t>以下变</w:t>
      </w:r>
      <w:proofErr w:type="gramEnd"/>
      <w:r w:rsidRPr="008C5540">
        <w:rPr>
          <w:rFonts w:asciiTheme="minorEastAsia" w:hAnsiTheme="minorEastAsia"/>
          <w:sz w:val="24"/>
          <w:szCs w:val="24"/>
        </w:rPr>
        <w:t>配电站工程，非标准钢构件的制作、安装。</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三级企业：可承担投资额800万元及以下的一般工业和公共、民用建设项目的设备、线路、管道的安装，非标准钢构件的制作、安装。</w:t>
      </w:r>
    </w:p>
    <w:p w:rsidR="008C5540" w:rsidRPr="008C5540" w:rsidRDefault="008C5540" w:rsidP="008C5540">
      <w:pPr>
        <w:spacing w:line="360" w:lineRule="auto"/>
        <w:ind w:firstLineChars="200" w:firstLine="480"/>
        <w:rPr>
          <w:rFonts w:asciiTheme="minorEastAsia" w:hAnsiTheme="minorEastAsia"/>
          <w:sz w:val="24"/>
          <w:szCs w:val="24"/>
        </w:rPr>
      </w:pPr>
      <w:r w:rsidRPr="008C5540">
        <w:rPr>
          <w:rFonts w:asciiTheme="minorEastAsia" w:hAnsiTheme="minorEastAsia"/>
          <w:sz w:val="24"/>
          <w:szCs w:val="24"/>
        </w:rPr>
        <w:t>注：工程内容包括锅炉、通风空调、制冷、电气、仪表、电机、压缩机机组和广播电影、电视播控等设备。</w:t>
      </w:r>
    </w:p>
    <w:p w:rsidR="00FD306C" w:rsidRPr="008C5540" w:rsidRDefault="00FD306C" w:rsidP="008C5540">
      <w:pPr>
        <w:spacing w:line="360" w:lineRule="auto"/>
        <w:ind w:firstLineChars="200" w:firstLine="480"/>
        <w:rPr>
          <w:rFonts w:asciiTheme="minorEastAsia" w:hAnsiTheme="minorEastAsia"/>
          <w:sz w:val="24"/>
          <w:szCs w:val="24"/>
        </w:rPr>
      </w:pPr>
    </w:p>
    <w:sectPr w:rsidR="00FD306C" w:rsidRPr="008C5540"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C5540"/>
    <w:rsid w:val="008C5540"/>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8C5540"/>
    <w:pPr>
      <w:widowControl/>
      <w:spacing w:before="100" w:beforeAutospacing="1" w:after="100" w:afterAutospacing="1"/>
      <w:jc w:val="left"/>
    </w:pPr>
    <w:rPr>
      <w:rFonts w:ascii="宋体" w:eastAsia="宋体" w:hAnsi="宋体" w:cs="宋体"/>
      <w:kern w:val="0"/>
      <w:sz w:val="24"/>
      <w:szCs w:val="24"/>
    </w:rPr>
  </w:style>
  <w:style w:type="paragraph" w:styleId="a3">
    <w:name w:val="List Paragraph"/>
    <w:basedOn w:val="a"/>
    <w:uiPriority w:val="34"/>
    <w:qFormat/>
    <w:rsid w:val="008C5540"/>
    <w:pPr>
      <w:ind w:firstLineChars="200" w:firstLine="420"/>
    </w:pPr>
  </w:style>
</w:styles>
</file>

<file path=word/webSettings.xml><?xml version="1.0" encoding="utf-8"?>
<w:webSettings xmlns:r="http://schemas.openxmlformats.org/officeDocument/2006/relationships" xmlns:w="http://schemas.openxmlformats.org/wordprocessingml/2006/main">
  <w:divs>
    <w:div w:id="149298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187</Words>
  <Characters>1069</Characters>
  <Application>Microsoft Office Word</Application>
  <DocSecurity>0</DocSecurity>
  <Lines>8</Lines>
  <Paragraphs>2</Paragraphs>
  <ScaleCrop>false</ScaleCrop>
  <Company>微软中国</Company>
  <LinksUpToDate>false</LinksUpToDate>
  <CharactersWithSpaces>1254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2013-04-02T08:28:00Z</dcterms:created>
  <dcterms:modified xsi:type="dcterms:W3CDTF">2013-04-02T08:31:00Z</dcterms:modified>
</cp:coreProperties>
</file>