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3FC" w:rsidRPr="005843FC" w:rsidRDefault="005843FC" w:rsidP="005843FC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5843FC">
        <w:rPr>
          <w:rFonts w:ascii="黑体" w:eastAsia="黑体" w:hAnsiTheme="minorEastAsia" w:hint="eastAsia"/>
          <w:sz w:val="36"/>
          <w:szCs w:val="36"/>
        </w:rPr>
        <w:t>桥梁工程专业承包企业资质等级标准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桥梁工程专业承包企业资质分为一级、二级。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一级资质标准：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1、业近5年承担过下列桥梁工程施工，工程质量合格。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（1）累计修建单座桥长≥500米或单跨≥100米的特大型桥梁4座以上；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（2）累计完成桥梁工程合同额3亿元以上。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2、企业经理具有10年以上从事工程管理工作经历或具有高级职称；总工程师具有10年以上从事桥梁工程施工管理工作经历并具有本专业高级职称；总会计师具有中级以上会计职称。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企业有职称的工程技术和经济管理人员不少于100人，其中工程技术人员不少于80人；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工程技术人员中，具有中级以上职称的人员不少于30人。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企业具有的本专业一级资质项目经理不少于8人。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3、企业注册资本金3000万元以上，企业净资产3600万元以上。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5843FC">
        <w:rPr>
          <w:rFonts w:asciiTheme="minorEastAsia" w:hAnsiTheme="minorEastAsia"/>
          <w:sz w:val="24"/>
          <w:szCs w:val="24"/>
        </w:rPr>
        <w:t>年工程</w:t>
      </w:r>
      <w:proofErr w:type="gramEnd"/>
      <w:r w:rsidRPr="005843FC">
        <w:rPr>
          <w:rFonts w:asciiTheme="minorEastAsia" w:hAnsiTheme="minorEastAsia"/>
          <w:sz w:val="24"/>
          <w:szCs w:val="24"/>
        </w:rPr>
        <w:t>结算收入1亿元以上。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5、企业具有相应的施工机械和质量检测设备，并至少具有：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（1）120立方米／小时以上水泥</w:t>
      </w:r>
      <w:proofErr w:type="gramStart"/>
      <w:r w:rsidRPr="005843FC">
        <w:rPr>
          <w:rFonts w:asciiTheme="minorEastAsia" w:hAnsiTheme="minorEastAsia"/>
          <w:sz w:val="24"/>
          <w:szCs w:val="24"/>
        </w:rPr>
        <w:t>砼</w:t>
      </w:r>
      <w:proofErr w:type="gramEnd"/>
      <w:r w:rsidRPr="005843FC">
        <w:rPr>
          <w:rFonts w:asciiTheme="minorEastAsia" w:hAnsiTheme="minorEastAsia"/>
          <w:sz w:val="24"/>
          <w:szCs w:val="24"/>
        </w:rPr>
        <w:t>拌和设备1台，60立方米／4、时以上水泥</w:t>
      </w:r>
      <w:proofErr w:type="gramStart"/>
      <w:r w:rsidRPr="005843FC">
        <w:rPr>
          <w:rFonts w:asciiTheme="minorEastAsia" w:hAnsiTheme="minorEastAsia"/>
          <w:sz w:val="24"/>
          <w:szCs w:val="24"/>
        </w:rPr>
        <w:t>砼</w:t>
      </w:r>
      <w:proofErr w:type="gramEnd"/>
      <w:r w:rsidRPr="005843FC">
        <w:rPr>
          <w:rFonts w:asciiTheme="minorEastAsia" w:hAnsiTheme="minorEastAsia"/>
          <w:sz w:val="24"/>
          <w:szCs w:val="24"/>
        </w:rPr>
        <w:t>拌和设备2台；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（2）6立方米以上</w:t>
      </w:r>
      <w:proofErr w:type="gramStart"/>
      <w:r w:rsidRPr="005843FC">
        <w:rPr>
          <w:rFonts w:asciiTheme="minorEastAsia" w:hAnsiTheme="minorEastAsia"/>
          <w:sz w:val="24"/>
          <w:szCs w:val="24"/>
        </w:rPr>
        <w:t>砼</w:t>
      </w:r>
      <w:proofErr w:type="gramEnd"/>
      <w:r w:rsidRPr="005843FC">
        <w:rPr>
          <w:rFonts w:asciiTheme="minorEastAsia" w:hAnsiTheme="minorEastAsia"/>
          <w:sz w:val="24"/>
          <w:szCs w:val="24"/>
        </w:rPr>
        <w:t>运输罐车6台；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（3）60立方米／小时以上</w:t>
      </w:r>
      <w:proofErr w:type="gramStart"/>
      <w:r w:rsidRPr="005843FC">
        <w:rPr>
          <w:rFonts w:asciiTheme="minorEastAsia" w:hAnsiTheme="minorEastAsia"/>
          <w:sz w:val="24"/>
          <w:szCs w:val="24"/>
        </w:rPr>
        <w:t>砼</w:t>
      </w:r>
      <w:proofErr w:type="gramEnd"/>
      <w:r w:rsidRPr="005843FC">
        <w:rPr>
          <w:rFonts w:asciiTheme="minorEastAsia" w:hAnsiTheme="minorEastAsia"/>
          <w:sz w:val="24"/>
          <w:szCs w:val="24"/>
        </w:rPr>
        <w:t>泵车2台；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（4）60立方米／小时以上进输送泵4台；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（5）30吨、40吨、50吨吊车各2台；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（6）200吨架桥机1台。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二级资质标准：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1、企业近5年承担过下列桥梁工程施工，工程质量合格。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（1）累计修建单座桥长≥100米或单跨≥40米的桥梁4座以上；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（2）累计完成桥梁工程合同额1.5亿元以上。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2、企业经理具有8年以上从事工程管理工作经历或具有中级以上职称；技术负责人具有8年以上从事桥梁工程施工管理工作经历并具有本专业中级以上</w:t>
      </w:r>
      <w:r w:rsidRPr="005843FC">
        <w:rPr>
          <w:rFonts w:asciiTheme="minorEastAsia" w:hAnsiTheme="minorEastAsia"/>
          <w:sz w:val="24"/>
          <w:szCs w:val="24"/>
        </w:rPr>
        <w:lastRenderedPageBreak/>
        <w:t>职称；财务负责人具有初级以上会计职称。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企业有职称的工程技术和经济管理人员不少于60人，其中工程技术人员不少于40人；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工程技术人员中，具有中级以上职称的人员不少于15人。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企业具有的本专业二级资质以上项目经理不少于5人。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3、企业注册资本金1500万元以上，企业净资产2000万元以上。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5843FC">
        <w:rPr>
          <w:rFonts w:asciiTheme="minorEastAsia" w:hAnsiTheme="minorEastAsia"/>
          <w:sz w:val="24"/>
          <w:szCs w:val="24"/>
        </w:rPr>
        <w:t>年工程</w:t>
      </w:r>
      <w:proofErr w:type="gramEnd"/>
      <w:r w:rsidRPr="005843FC">
        <w:rPr>
          <w:rFonts w:asciiTheme="minorEastAsia" w:hAnsiTheme="minorEastAsia"/>
          <w:sz w:val="24"/>
          <w:szCs w:val="24"/>
        </w:rPr>
        <w:t>结算收入2000万元以上。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5、企业具有相应的施工机械和质量检测设备，并至少具有：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（1）60立方米／小时以上水泥</w:t>
      </w:r>
      <w:proofErr w:type="gramStart"/>
      <w:r w:rsidRPr="005843FC">
        <w:rPr>
          <w:rFonts w:asciiTheme="minorEastAsia" w:hAnsiTheme="minorEastAsia"/>
          <w:sz w:val="24"/>
          <w:szCs w:val="24"/>
        </w:rPr>
        <w:t>硷</w:t>
      </w:r>
      <w:proofErr w:type="gramEnd"/>
      <w:r w:rsidRPr="005843FC">
        <w:rPr>
          <w:rFonts w:asciiTheme="minorEastAsia" w:hAnsiTheme="minorEastAsia"/>
          <w:sz w:val="24"/>
          <w:szCs w:val="24"/>
        </w:rPr>
        <w:t>拌和设备1台，40立方米刘、时以上水泥</w:t>
      </w:r>
      <w:proofErr w:type="gramStart"/>
      <w:r w:rsidRPr="005843FC">
        <w:rPr>
          <w:rFonts w:asciiTheme="minorEastAsia" w:hAnsiTheme="minorEastAsia"/>
          <w:sz w:val="24"/>
          <w:szCs w:val="24"/>
        </w:rPr>
        <w:t>砼</w:t>
      </w:r>
      <w:proofErr w:type="gramEnd"/>
      <w:r w:rsidRPr="005843FC">
        <w:rPr>
          <w:rFonts w:asciiTheme="minorEastAsia" w:hAnsiTheme="minorEastAsia"/>
          <w:sz w:val="24"/>
          <w:szCs w:val="24"/>
        </w:rPr>
        <w:t>拌和设备1台；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（2）6立方米以上进运输罐车4台；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（3）60立方米／小时以上</w:t>
      </w:r>
      <w:proofErr w:type="gramStart"/>
      <w:r w:rsidRPr="005843FC">
        <w:rPr>
          <w:rFonts w:asciiTheme="minorEastAsia" w:hAnsiTheme="minorEastAsia"/>
          <w:sz w:val="24"/>
          <w:szCs w:val="24"/>
        </w:rPr>
        <w:t>砼</w:t>
      </w:r>
      <w:proofErr w:type="gramEnd"/>
      <w:r w:rsidRPr="005843FC">
        <w:rPr>
          <w:rFonts w:asciiTheme="minorEastAsia" w:hAnsiTheme="minorEastAsia"/>
          <w:sz w:val="24"/>
          <w:szCs w:val="24"/>
        </w:rPr>
        <w:t>泵车1台；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（4）60立方米／小时以上硅输送泵1台；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（5）30吨、40吨吊车各l台；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（6）100吨架桥机l台。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承包工程范围：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一级企业：可承担各类桥梁工程的施工。</w:t>
      </w:r>
    </w:p>
    <w:p w:rsidR="005843FC" w:rsidRPr="005843FC" w:rsidRDefault="005843F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843FC">
        <w:rPr>
          <w:rFonts w:asciiTheme="minorEastAsia" w:hAnsiTheme="minorEastAsia"/>
          <w:sz w:val="24"/>
          <w:szCs w:val="24"/>
        </w:rPr>
        <w:t>二级企业：可承担单跨100米及以下桥梁工程的施工。</w:t>
      </w:r>
    </w:p>
    <w:p w:rsidR="00FD306C" w:rsidRPr="005843FC" w:rsidRDefault="00FD306C" w:rsidP="005843F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5843FC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843FC"/>
    <w:rsid w:val="005843FC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5843F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525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159</Words>
  <Characters>912</Characters>
  <Application>Microsoft Office Word</Application>
  <DocSecurity>0</DocSecurity>
  <Lines>7</Lines>
  <Paragraphs>2</Paragraphs>
  <ScaleCrop>false</ScaleCrop>
  <Company>微软中国</Company>
  <LinksUpToDate>false</LinksUpToDate>
  <CharactersWithSpaces>1069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2013-04-02T08:36:00Z</dcterms:created>
  <dcterms:modified xsi:type="dcterms:W3CDTF">2013-04-02T08:37:00Z</dcterms:modified>
</cp:coreProperties>
</file>