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F16" w:rsidRPr="00BD2F16" w:rsidRDefault="00BD2F16" w:rsidP="00BD2F16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BD2F16">
        <w:rPr>
          <w:rFonts w:ascii="黑体" w:eastAsia="黑体" w:hAnsiTheme="minorEastAsia" w:hint="eastAsia"/>
          <w:sz w:val="36"/>
          <w:szCs w:val="36"/>
        </w:rPr>
        <w:t>水利水电机电设备安装工程专业承包企业资质等级标准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水利水电机电设备安装工程专业承包企业资质分为一级、二级、三级。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一级资质标准：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1、企业近5年承担过下列6项中的2项以上设备安装工程，工程质量合格。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（1）混流式水轮发电机组：单机容量200MW以上2台或l00Mw以上4台；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（2）轴流式水轮发电机组：单机容量50Mw以上2台或25Mw以上4台；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（3）贯流式水轮发电机组：单机容量10Mw以上2台或5MW以上4台；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（4）冲击式水轮发电机组：单机容量l0Mw以上2台或5Mw以上4台；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（5）抽水蓄能机组：单机容量100Mw以上1台；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（6）水泵机组：单机容量1000Kw以上2台或500Kw以上4台。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2、企业经理具有10年以上从事工程管理工作经历或具有高级职称；总工程师具有本专业高级职称；总会计师具有高级会计职称。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企业有职称的工程技术和经济管理人员不少于100人，其中工程技术人员不少于60人；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工程技术人员中，具有高级职称的人员不少于8人，具有中级职称的人员不少于20人。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企业具有的本专业一级资质项目经理不少于5人。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3、企业注册资本金1500万元以上，企业净资产1800万元以上。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D2F16">
        <w:rPr>
          <w:rFonts w:asciiTheme="minorEastAsia" w:hAnsiTheme="minorEastAsia"/>
          <w:sz w:val="24"/>
          <w:szCs w:val="24"/>
        </w:rPr>
        <w:t>年工程</w:t>
      </w:r>
      <w:proofErr w:type="gramEnd"/>
      <w:r w:rsidRPr="00BD2F16">
        <w:rPr>
          <w:rFonts w:asciiTheme="minorEastAsia" w:hAnsiTheme="minorEastAsia"/>
          <w:sz w:val="24"/>
          <w:szCs w:val="24"/>
        </w:rPr>
        <w:t>结算收入150 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二级资质标准：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1、企业近5年承担过下列5项中的2项以上设备安装工程，工程质量合格。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（1）混流式水轮发电机组：单机容量50MW以上2台或25Mw以上4台；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（2）轴流式水轮发电机组：单机容量10MW以上2台或5MW以上4台；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（3）贯流式水轮发电机组：单机容量5Mw以上2台或3Mw以上4台；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（4）冲击式水轮发电机组：单机容量5MW以上2台或3Mw以上4台；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（5）水泵机组：单机容量500Kw以上2台或300Kw以上4台。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</w:t>
      </w:r>
      <w:r w:rsidRPr="00BD2F16">
        <w:rPr>
          <w:rFonts w:asciiTheme="minorEastAsia" w:hAnsiTheme="minorEastAsia"/>
          <w:sz w:val="24"/>
          <w:szCs w:val="24"/>
        </w:rPr>
        <w:lastRenderedPageBreak/>
        <w:t>术负责人具有本专业高级职称；财务负责人具有中级以上会计职称。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企业有职称的工程技术和经济管理人员不少于50人，其中工程技术人员不少于30人；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工程技术人员中，具有高级职称的人员不少于4人，具有中级职称的人员不少于10人。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D2F16">
        <w:rPr>
          <w:rFonts w:asciiTheme="minorEastAsia" w:hAnsiTheme="minorEastAsia"/>
          <w:sz w:val="24"/>
          <w:szCs w:val="24"/>
        </w:rPr>
        <w:t>年工程</w:t>
      </w:r>
      <w:proofErr w:type="gramEnd"/>
      <w:r w:rsidRPr="00BD2F16">
        <w:rPr>
          <w:rFonts w:asciiTheme="minorEastAsia" w:hAnsiTheme="minorEastAsia"/>
          <w:sz w:val="24"/>
          <w:szCs w:val="24"/>
        </w:rPr>
        <w:t>结算收入800万元以上。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三级资质标准：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1、企业近5年承担过下列2项中的1项以上设备安装工程，工程质量合格。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（1）</w:t>
      </w:r>
      <w:proofErr w:type="gramStart"/>
      <w:r w:rsidRPr="00BD2F16">
        <w:rPr>
          <w:rFonts w:asciiTheme="minorEastAsia" w:hAnsiTheme="minorEastAsia"/>
          <w:sz w:val="24"/>
          <w:szCs w:val="24"/>
        </w:rPr>
        <w:t>果计总</w:t>
      </w:r>
      <w:proofErr w:type="gramEnd"/>
      <w:r w:rsidRPr="00BD2F16">
        <w:rPr>
          <w:rFonts w:asciiTheme="minorEastAsia" w:hAnsiTheme="minorEastAsia"/>
          <w:sz w:val="24"/>
          <w:szCs w:val="24"/>
        </w:rPr>
        <w:t>装机容量10Mw的水电站；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（2）累计总装机容量1000Kw的泵站。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2、企业经理具有5年以上从事工程管理工作经历或具有中级以上职称；技术负责人具有本专业中级以上职称；财务负责人具有初级以上会计职称。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企业有职称的工程技术和经济管理人员不少于15人，其中工程技术人员不少于10人；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企业具有的三级资质以上项目经理不少于3人。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3、企业注册资金200万元以上，企业净资产240万元以上。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BD2F16">
        <w:rPr>
          <w:rFonts w:asciiTheme="minorEastAsia" w:hAnsiTheme="minorEastAsia"/>
          <w:sz w:val="24"/>
          <w:szCs w:val="24"/>
        </w:rPr>
        <w:t>年工程</w:t>
      </w:r>
      <w:proofErr w:type="gramEnd"/>
      <w:r w:rsidRPr="00BD2F16">
        <w:rPr>
          <w:rFonts w:asciiTheme="minorEastAsia" w:hAnsiTheme="minorEastAsia"/>
          <w:sz w:val="24"/>
          <w:szCs w:val="24"/>
        </w:rPr>
        <w:t>结算收入200万元以上。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承包工程范围：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一级企业：可承担各类钢管、闸门、拦</w:t>
      </w:r>
      <w:proofErr w:type="gramStart"/>
      <w:r w:rsidRPr="00BD2F16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BD2F16">
        <w:rPr>
          <w:rFonts w:asciiTheme="minorEastAsia" w:hAnsiTheme="minorEastAsia"/>
          <w:sz w:val="24"/>
          <w:szCs w:val="24"/>
        </w:rPr>
        <w:t>金属结构工程的制作、安装及启闭机的安装。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二级企业：可承担单项合同额不超过企业注册资本金5倍的大型及以下钢管、闸门、拦</w:t>
      </w:r>
      <w:proofErr w:type="gramStart"/>
      <w:r w:rsidRPr="00BD2F16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BD2F16">
        <w:rPr>
          <w:rFonts w:asciiTheme="minorEastAsia" w:hAnsiTheme="minorEastAsia"/>
          <w:sz w:val="24"/>
          <w:szCs w:val="24"/>
        </w:rPr>
        <w:t>金属结构工程的制作、安装及启闭机的安装。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三级企业：可承担单项合同额不超过企业注册资本金5倍的中型及以下压力钢管、闸门、拦</w:t>
      </w:r>
      <w:proofErr w:type="gramStart"/>
      <w:r w:rsidRPr="00BD2F16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BD2F16">
        <w:rPr>
          <w:rFonts w:asciiTheme="minorEastAsia" w:hAnsiTheme="minorEastAsia"/>
          <w:sz w:val="24"/>
          <w:szCs w:val="24"/>
        </w:rPr>
        <w:t>金属结构工程的制作、安装</w:t>
      </w:r>
      <w:proofErr w:type="gramStart"/>
      <w:r w:rsidRPr="00BD2F16">
        <w:rPr>
          <w:rFonts w:asciiTheme="minorEastAsia" w:hAnsiTheme="minorEastAsia"/>
          <w:sz w:val="24"/>
          <w:szCs w:val="24"/>
        </w:rPr>
        <w:t>及启闻机</w:t>
      </w:r>
      <w:proofErr w:type="gramEnd"/>
      <w:r w:rsidRPr="00BD2F16">
        <w:rPr>
          <w:rFonts w:asciiTheme="minorEastAsia" w:hAnsiTheme="minorEastAsia"/>
          <w:sz w:val="24"/>
          <w:szCs w:val="24"/>
        </w:rPr>
        <w:t>的安装。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lastRenderedPageBreak/>
        <w:t>注：1、闸门、拦污栅</w:t>
      </w:r>
      <w:proofErr w:type="spellStart"/>
      <w:r w:rsidRPr="00BD2F16">
        <w:rPr>
          <w:rFonts w:asciiTheme="minorEastAsia" w:hAnsiTheme="minorEastAsia"/>
          <w:sz w:val="24"/>
          <w:szCs w:val="24"/>
        </w:rPr>
        <w:t>FHl</w:t>
      </w:r>
      <w:proofErr w:type="spellEnd"/>
      <w:r w:rsidRPr="00BD2F16">
        <w:rPr>
          <w:rFonts w:asciiTheme="minorEastAsia" w:hAnsiTheme="minorEastAsia"/>
          <w:sz w:val="24"/>
          <w:szCs w:val="24"/>
        </w:rPr>
        <w:t>门</w:t>
      </w:r>
      <w:proofErr w:type="gramStart"/>
      <w:r w:rsidRPr="00BD2F16">
        <w:rPr>
          <w:rFonts w:asciiTheme="minorEastAsia" w:hAnsiTheme="minorEastAsia"/>
          <w:sz w:val="24"/>
          <w:szCs w:val="24"/>
        </w:rPr>
        <w:t>寸面积</w:t>
      </w:r>
      <w:proofErr w:type="gramEnd"/>
      <w:r w:rsidRPr="00BD2F16">
        <w:rPr>
          <w:rFonts w:asciiTheme="minorEastAsia" w:hAnsiTheme="minorEastAsia"/>
          <w:sz w:val="24"/>
          <w:szCs w:val="24"/>
        </w:rPr>
        <w:t>×水头</w:t>
      </w:r>
    </w:p>
    <w:p w:rsidR="00BD2F16" w:rsidRPr="00BD2F16" w:rsidRDefault="00BD2F16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BD2F16">
        <w:rPr>
          <w:rFonts w:asciiTheme="minorEastAsia" w:hAnsiTheme="minorEastAsia"/>
          <w:sz w:val="24"/>
          <w:szCs w:val="24"/>
        </w:rPr>
        <w:t>2、压力钢管DH＝钢管直径×水头</w:t>
      </w:r>
    </w:p>
    <w:p w:rsidR="007027CA" w:rsidRPr="00BD2F16" w:rsidRDefault="007027CA" w:rsidP="00BD2F16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BD2F16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2F16"/>
    <w:rsid w:val="007027CA"/>
    <w:rsid w:val="00BD2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BD2F1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85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234</Words>
  <Characters>1335</Characters>
  <Application>Microsoft Office Word</Application>
  <DocSecurity>0</DocSecurity>
  <Lines>11</Lines>
  <Paragraphs>3</Paragraphs>
  <ScaleCrop>false</ScaleCrop>
  <Company>微软中国</Company>
  <LinksUpToDate>false</LinksUpToDate>
  <CharactersWithSpaces>1566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2013-04-07T01:35:00Z</dcterms:created>
  <dcterms:modified xsi:type="dcterms:W3CDTF">2013-04-07T01:36:00Z</dcterms:modified>
</cp:coreProperties>
</file>