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3449" w:rsidRPr="00723449" w:rsidRDefault="00723449" w:rsidP="00723449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723449">
        <w:rPr>
          <w:rFonts w:ascii="黑体" w:eastAsia="黑体" w:hAnsiTheme="minorEastAsia" w:hint="eastAsia"/>
          <w:sz w:val="36"/>
          <w:szCs w:val="36"/>
        </w:rPr>
        <w:t>港口与海岸工程专业承包企业资质等级标准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港口与海岸工程专业承包企业资质分为一级、二级、三级。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一级资质标准：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1、企业近5年承担过下列5项中的3项以上工程施工，工程质量合格。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（1）沿海3万吨或内河5000吨级以上码头；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（2）5万吨级以上船坞；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（3）水深＞5米防波堤600米以上；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（4）1000米以上围堤护岸工程；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（5）单项合同额沿海1亿元或内河5000万元以上的港口与海岸工程。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2、企业经理具有10年以上工程管理工作经历或具有高级职称；总工程师具有l0年以上从事工程施工技术管理工作经历并具有本专业高级职称；总会计师具有高级会计职称。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企业有职称的工程技术和经济管理人员不少于200人，其中工程技术人员不少于120人；工程技术人员中，具有高级职称的人员不少于15人，具有中级职称的人员不少于40人。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企业具有的一级资质项目经理不少于15人。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3、企业注册资本金4000万元以上，企业净资产5000万元以上。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723449">
        <w:rPr>
          <w:rFonts w:asciiTheme="minorEastAsia" w:hAnsiTheme="minorEastAsia"/>
          <w:sz w:val="24"/>
          <w:szCs w:val="24"/>
        </w:rPr>
        <w:t>年工程</w:t>
      </w:r>
      <w:proofErr w:type="gramEnd"/>
      <w:r w:rsidRPr="00723449">
        <w:rPr>
          <w:rFonts w:asciiTheme="minorEastAsia" w:hAnsiTheme="minorEastAsia"/>
          <w:sz w:val="24"/>
          <w:szCs w:val="24"/>
        </w:rPr>
        <w:t>结算收入1.5亿元以上。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5、企业具有以下施工机械与质量检测设备：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（1）架高50米以上的打桩船或200吨以上的起重船；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（2）</w:t>
      </w:r>
      <w:proofErr w:type="gramStart"/>
      <w:r w:rsidRPr="00723449">
        <w:rPr>
          <w:rFonts w:asciiTheme="minorEastAsia" w:hAnsiTheme="minorEastAsia"/>
          <w:sz w:val="24"/>
          <w:szCs w:val="24"/>
        </w:rPr>
        <w:t>8立方米斗容的</w:t>
      </w:r>
      <w:proofErr w:type="gramEnd"/>
      <w:r w:rsidRPr="00723449">
        <w:rPr>
          <w:rFonts w:asciiTheme="minorEastAsia" w:hAnsiTheme="minorEastAsia"/>
          <w:sz w:val="24"/>
          <w:szCs w:val="24"/>
        </w:rPr>
        <w:t>挖泥船；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（3）水上定位仪（GPS）、测深仪（多波束或双频）或全站仪。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二级资质标准：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1、企业近5年承担过下列5项中的3项以上工程施工，工程质量合格。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（1）沿海1万吨或内河3000吨级以上码头；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（2）1万吨级以上船坞；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（3）水深＞3米防波堤300米以上；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（4）500米以上围堤护岸工程；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（5）单项合同额沿海4000万元或内河2000万元以上的港口与海岸工程。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lastRenderedPageBreak/>
        <w:t>2、企业经理具有10年以上从事工程管理工作经历或具有中级以上职称；技术负责人具有l0年以上从事工程施工技术管理工作经历并具有本专业高级职称；财务负责人具有中级以上会计职称。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企业有职称的工程技术和经济管理人员不少于150人，其中工程技术人员不少于80人；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工程技术人员中，具有高级职称的人员不少于10人，具有中级职称的人员不少于20人。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企业具有的二级资质以上项目经理不少于10人。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3、企业注册资本金2000万元以上，企业净资产2500万元以上。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723449">
        <w:rPr>
          <w:rFonts w:asciiTheme="minorEastAsia" w:hAnsiTheme="minorEastAsia"/>
          <w:sz w:val="24"/>
          <w:szCs w:val="24"/>
        </w:rPr>
        <w:t>年工程</w:t>
      </w:r>
      <w:proofErr w:type="gramEnd"/>
      <w:r w:rsidRPr="00723449">
        <w:rPr>
          <w:rFonts w:asciiTheme="minorEastAsia" w:hAnsiTheme="minorEastAsia"/>
          <w:sz w:val="24"/>
          <w:szCs w:val="24"/>
        </w:rPr>
        <w:t>结算收入5000万元以上。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5、企业具有以下施工机械与质量检测设备：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（1）架高30米以上的打桩船或80吨以上的起重船；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（2）</w:t>
      </w:r>
      <w:proofErr w:type="gramStart"/>
      <w:r w:rsidRPr="00723449">
        <w:rPr>
          <w:rFonts w:asciiTheme="minorEastAsia" w:hAnsiTheme="minorEastAsia"/>
          <w:sz w:val="24"/>
          <w:szCs w:val="24"/>
        </w:rPr>
        <w:t>4立方米斗容的</w:t>
      </w:r>
      <w:proofErr w:type="gramEnd"/>
      <w:r w:rsidRPr="00723449">
        <w:rPr>
          <w:rFonts w:asciiTheme="minorEastAsia" w:hAnsiTheme="minorEastAsia"/>
          <w:sz w:val="24"/>
          <w:szCs w:val="24"/>
        </w:rPr>
        <w:t>挖泥船；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（3）水上定位仪（GPS）、测深仪（多波束或双频）或全站仪。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三级资质标准：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1、企业近5年承担过下列3项中的2项以上工程施工，工程质量合格。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（1）沿海3000吨级或内河1000吨级以上码头；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（2）300米以上围堤护岸；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（3）单项合同额500万元以上的港口与海岸工程。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2、企业经理具有5年以上工程管理工作经历或初级以上职称；技术负责人具有5年以上从事工程施工技术管理工作经历并具有本专业中级以上职称；财务负责人具有中级以上会计职称。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企业有职称的工程技术和经济管理人员不少于50人，其中工程技术人员不少于30人；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工程技术人员中，具有中级以上职称的人员不少于10人。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企业具有的三级资质以上项目经理不少于5人。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3、企业注册资本金500万元以上，企业净资产600万元以上。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723449">
        <w:rPr>
          <w:rFonts w:asciiTheme="minorEastAsia" w:hAnsiTheme="minorEastAsia"/>
          <w:sz w:val="24"/>
          <w:szCs w:val="24"/>
        </w:rPr>
        <w:t>年工程</w:t>
      </w:r>
      <w:proofErr w:type="gramEnd"/>
      <w:r w:rsidRPr="00723449">
        <w:rPr>
          <w:rFonts w:asciiTheme="minorEastAsia" w:hAnsiTheme="minorEastAsia"/>
          <w:sz w:val="24"/>
          <w:szCs w:val="24"/>
        </w:rPr>
        <w:t>结算收入1000万元以上。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5、企业具有以下施工机械与质量检测设备：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lastRenderedPageBreak/>
        <w:t>（1）打桩船或起重船；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（2）</w:t>
      </w:r>
      <w:proofErr w:type="gramStart"/>
      <w:r w:rsidRPr="00723449">
        <w:rPr>
          <w:rFonts w:asciiTheme="minorEastAsia" w:hAnsiTheme="minorEastAsia"/>
          <w:sz w:val="24"/>
          <w:szCs w:val="24"/>
        </w:rPr>
        <w:t>2立方米斗容的</w:t>
      </w:r>
      <w:proofErr w:type="gramEnd"/>
      <w:r w:rsidRPr="00723449">
        <w:rPr>
          <w:rFonts w:asciiTheme="minorEastAsia" w:hAnsiTheme="minorEastAsia"/>
          <w:sz w:val="24"/>
          <w:szCs w:val="24"/>
        </w:rPr>
        <w:t>挖泥船；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（3）水上定位仪、测深仪。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承包工程范围：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一级企业：可承担各类港口与海岸工程的施工，包括码头、防波堤、护岸、堆场道路及陆域构筑物、筒仓、船坞、船台、滑道、水下地基及基础、土石方、海上灯塔、航标与警戒标志、栈桥、人工岛及平台、海岸与近海工程等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二级企业：可承担单项工程额不超过企业注册资本金5倍的下列工程的施工：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沿海3万吨级及内河5000吨级及以下码头、水深小于6米的防波堤、5万吨级及以下船坞船台及滑道工程、l200米及以下围堤护岸工程，以及相应的堆场道路及陆域构筑物、筒仓、水下地基及基础、土石方、海上灯塔、航标与警戒标志、栈桥、人工岛及平台、海岸与近海工程等。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三级企业：可承担单项工程额不超过企业注册资本金5倍的下列工程的施工：</w:t>
      </w:r>
    </w:p>
    <w:p w:rsidR="00723449" w:rsidRPr="00723449" w:rsidRDefault="00723449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723449">
        <w:rPr>
          <w:rFonts w:asciiTheme="minorEastAsia" w:hAnsiTheme="minorEastAsia"/>
          <w:sz w:val="24"/>
          <w:szCs w:val="24"/>
        </w:rPr>
        <w:t>沿海1万吨级及内河3000吨级及以下码头、水深小于4米的防波堤、1万吨级及以下船坞船台及滑道工程、600米及以下围堤护岸工程，以及相应的堆场道路及陆域构筑物、水下地基及基础、土石方、航标与警戒标志、栈桥、海岸与近海工程等。</w:t>
      </w:r>
    </w:p>
    <w:p w:rsidR="00FD306C" w:rsidRPr="00723449" w:rsidRDefault="00FD306C" w:rsidP="0072344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723449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23449"/>
    <w:rsid w:val="00723449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72344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66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274</Words>
  <Characters>1567</Characters>
  <Application>Microsoft Office Word</Application>
  <DocSecurity>0</DocSecurity>
  <Lines>13</Lines>
  <Paragraphs>3</Paragraphs>
  <ScaleCrop>false</ScaleCrop>
  <Company>微软中国</Company>
  <LinksUpToDate>false</LinksUpToDate>
  <CharactersWithSpaces>1838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2013-04-02T08:53:00Z</dcterms:created>
  <dcterms:modified xsi:type="dcterms:W3CDTF">2013-04-02T08:53:00Z</dcterms:modified>
</cp:coreProperties>
</file>