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1100" w:rsidRPr="00C71100" w:rsidRDefault="00C71100" w:rsidP="00C71100">
      <w:pPr>
        <w:spacing w:line="360" w:lineRule="auto"/>
        <w:ind w:firstLineChars="200" w:firstLine="720"/>
        <w:rPr>
          <w:rFonts w:ascii="黑体" w:eastAsia="黑体" w:hAnsiTheme="minorEastAsia" w:hint="eastAsia"/>
          <w:sz w:val="36"/>
          <w:szCs w:val="36"/>
        </w:rPr>
      </w:pPr>
      <w:r w:rsidRPr="00C71100">
        <w:rPr>
          <w:rFonts w:ascii="黑体" w:eastAsia="黑体" w:hAnsiTheme="minorEastAsia" w:hint="eastAsia"/>
          <w:sz w:val="36"/>
          <w:szCs w:val="36"/>
        </w:rPr>
        <w:t>港口与航道工程施工总承包企业资质等级标准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港口与航道工程施工总承包企业资质分为特级、一级、二级。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特级资质标准：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1、企业注册资本金3亿元以上。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2、企业净资产3.6亿元以上。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3、企业近3年年平均工程结算收入15亿元以上。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4、企业其他条件达到一级资质标准。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一级资质标准：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1、企业近5年承担过下列11项中的6项以上工程施工，工程质量合格。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（1）沿海3万吨或内河5000吨级以上码头；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（2）5万吨级以上船坞；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（3）水深＞5米的防波堤600米以上；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（4）沿海5万吨或内河1000吨级以上航道工程；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（5）1000吨级以上船闸或300吨级以上升船机；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（6）500万立方米以上疏浚工程；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（7）400万立方米以上吹填造地工程；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（8）15万平方米以上港区堆场工程；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（9）1000米以上围堤护岸工程；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（10）3万立方米以上水下炸礁、</w:t>
      </w:r>
      <w:proofErr w:type="gramStart"/>
      <w:r w:rsidRPr="00C71100">
        <w:rPr>
          <w:rFonts w:asciiTheme="minorEastAsia" w:hAnsiTheme="minorEastAsia"/>
          <w:sz w:val="24"/>
          <w:szCs w:val="24"/>
        </w:rPr>
        <w:t>清礁工程</w:t>
      </w:r>
      <w:proofErr w:type="gramEnd"/>
      <w:r w:rsidRPr="00C71100">
        <w:rPr>
          <w:rFonts w:asciiTheme="minorEastAsia" w:hAnsiTheme="minorEastAsia"/>
          <w:sz w:val="24"/>
          <w:szCs w:val="24"/>
        </w:rPr>
        <w:t>；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（11）单项合同额沿海1亿元以上或内河5000万元以上的港口与航道工程。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2、企业经理具有10年以上从事工程管理工作经历或具有高级职称；总工程师具有10年以上从事工程施工技术管理工作经历并具有本专业高级职称；总会计师具有高级会计职称；总经济师具有高级职称。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企业有职称的工程技术和经济管理人员不少于250人，其中工程技术人员不少于150人；工程技术人员中，具有高级职称的人员不少于20人，具有中级职称的人员，不少于50人。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企业具有的一级资质项目经理不少于15人。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3、企业注册资本金5000万元以上，企业净资产6000万元以上。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C71100">
        <w:rPr>
          <w:rFonts w:asciiTheme="minorEastAsia" w:hAnsiTheme="minorEastAsia"/>
          <w:sz w:val="24"/>
          <w:szCs w:val="24"/>
        </w:rPr>
        <w:t>年工程</w:t>
      </w:r>
      <w:proofErr w:type="gramEnd"/>
      <w:r w:rsidRPr="00C71100">
        <w:rPr>
          <w:rFonts w:asciiTheme="minorEastAsia" w:hAnsiTheme="minorEastAsia"/>
          <w:sz w:val="24"/>
          <w:szCs w:val="24"/>
        </w:rPr>
        <w:t>结算收入2.5亿元以上。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lastRenderedPageBreak/>
        <w:t>5、企业应具有以下3项中的2项以上施工机械和质量检测设备：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（1）架高50米以上打桩船或200吨以上起重船；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（2）1500立方米／小时或8立方米</w:t>
      </w:r>
      <w:proofErr w:type="gramStart"/>
      <w:r w:rsidRPr="00C71100">
        <w:rPr>
          <w:rFonts w:asciiTheme="minorEastAsia" w:hAnsiTheme="minorEastAsia"/>
          <w:sz w:val="24"/>
          <w:szCs w:val="24"/>
        </w:rPr>
        <w:t>斗容以上</w:t>
      </w:r>
      <w:proofErr w:type="gramEnd"/>
      <w:r w:rsidRPr="00C71100">
        <w:rPr>
          <w:rFonts w:asciiTheme="minorEastAsia" w:hAnsiTheme="minorEastAsia"/>
          <w:sz w:val="24"/>
          <w:szCs w:val="24"/>
        </w:rPr>
        <w:t>挖泥船；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（3）水上定位仪（GPS）、测深仪。（多波束或双频）或全站仪。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二级资质标准：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1、企业近5年承担过下列11项中的6项以上工程施工，工程质量合格。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（1）沿海1万吨或内河3000吨级以上码头；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（2）1万吨级以上船坞；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（3）水深＞3米的防波堤300米以上；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（4）沿海2万吨或内河300吨级以上航道工程；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（5）300吨级以上船闸或50吨级以上升船机工程；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（6）200万立方米以上疏浚工程；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（7）150万立方米以上吹填造地工程；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（8）10万平方米以上港区堆场工程；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（9）500米以上围堤护岸工程；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（10）1万立方米以上水下炸礁、</w:t>
      </w:r>
      <w:proofErr w:type="gramStart"/>
      <w:r w:rsidRPr="00C71100">
        <w:rPr>
          <w:rFonts w:asciiTheme="minorEastAsia" w:hAnsiTheme="minorEastAsia"/>
          <w:sz w:val="24"/>
          <w:szCs w:val="24"/>
        </w:rPr>
        <w:t>清礁工程</w:t>
      </w:r>
      <w:proofErr w:type="gramEnd"/>
      <w:r w:rsidRPr="00C71100">
        <w:rPr>
          <w:rFonts w:asciiTheme="minorEastAsia" w:hAnsiTheme="minorEastAsia"/>
          <w:sz w:val="24"/>
          <w:szCs w:val="24"/>
        </w:rPr>
        <w:t>；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（11）单项合同额沿海4000万元以上或内河2000万元以上的港口与航道工程。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2、企业经理具有10年以上从事工程管理工作经历或中级以上职称；技术负责人具有10年以上从事工程施工技术管理工作经历并具有本专业高级职称；财务负责人具有中级以上会计职称。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企业有职称的工程技术和</w:t>
      </w:r>
      <w:proofErr w:type="gramStart"/>
      <w:r w:rsidRPr="00C71100">
        <w:rPr>
          <w:rFonts w:asciiTheme="minorEastAsia" w:hAnsiTheme="minorEastAsia"/>
          <w:sz w:val="24"/>
          <w:szCs w:val="24"/>
        </w:rPr>
        <w:t>经济人</w:t>
      </w:r>
      <w:proofErr w:type="gramEnd"/>
      <w:r w:rsidRPr="00C71100">
        <w:rPr>
          <w:rFonts w:asciiTheme="minorEastAsia" w:hAnsiTheme="minorEastAsia"/>
          <w:sz w:val="24"/>
          <w:szCs w:val="24"/>
        </w:rPr>
        <w:t>员不少于180人，其中工程技术人员不少于100人；工程技术人员中，具有高级职称的人员不少于10人，具有中级职称的人员不少于40人。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企业具有的二级资质以上项目经理不少于10人。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3、企业注册资本金2000万元以上，企业净资产2500万元以上。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C71100">
        <w:rPr>
          <w:rFonts w:asciiTheme="minorEastAsia" w:hAnsiTheme="minorEastAsia"/>
          <w:sz w:val="24"/>
          <w:szCs w:val="24"/>
        </w:rPr>
        <w:t>年工程</w:t>
      </w:r>
      <w:proofErr w:type="gramEnd"/>
      <w:r w:rsidRPr="00C71100">
        <w:rPr>
          <w:rFonts w:asciiTheme="minorEastAsia" w:hAnsiTheme="minorEastAsia"/>
          <w:sz w:val="24"/>
          <w:szCs w:val="24"/>
        </w:rPr>
        <w:t>结算收入1亿元以上。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5、企业应具有以下3项中的2项以上施工机械和质量检测设备：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（1）架高30米以上打桩船或80吨以上起重船；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lastRenderedPageBreak/>
        <w:t>（2）500立方米／小时或4立方米</w:t>
      </w:r>
      <w:proofErr w:type="gramStart"/>
      <w:r w:rsidRPr="00C71100">
        <w:rPr>
          <w:rFonts w:asciiTheme="minorEastAsia" w:hAnsiTheme="minorEastAsia"/>
          <w:sz w:val="24"/>
          <w:szCs w:val="24"/>
        </w:rPr>
        <w:t>斗容以上</w:t>
      </w:r>
      <w:proofErr w:type="gramEnd"/>
      <w:r w:rsidRPr="00C71100">
        <w:rPr>
          <w:rFonts w:asciiTheme="minorEastAsia" w:hAnsiTheme="minorEastAsia"/>
          <w:sz w:val="24"/>
          <w:szCs w:val="24"/>
        </w:rPr>
        <w:t>挖泥船；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（3）水上定位仪（GPS）、测深仪（多波束或双频）或全站仪。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承包工程范围：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特级企业：可承担各类港口与航道工程的施工。工程内容包括码头、防波堤、护岸、堆场道路和陆域构筑物、筒仓、船坞、船台、滑道、船闸、升船机、水下地基及基础、土石方、海上灯塔、航标、栈桥、人工岛及平台、海岸与近海工程、港口装卸设备安装、通航建筑设备安装、河海航道整治与渠化工程、疏浚与吹填造地、水下开挖与清障、水下炸礁等。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一级企业：可承担单项合同额不超过企业注册资本金5倍的各类港口与航道工程的施工。工程内容包括码头、防波堤、护岸、堆场道路和陆域构筑物、筒仓、船坞、船台、滑道、船闸、升船机、水下地基及基础、土石方、海上灯塔、航标、栈桥、人工岛及平台、海岸与近海工程、港口装卸设备安装、通航建筑设备安装、河海航道整治与渠化工程、疏浚与吹填造地、水下开挖与清障、水下炸礁等。</w:t>
      </w:r>
    </w:p>
    <w:p w:rsidR="00C71100" w:rsidRPr="00C71100" w:rsidRDefault="00C71100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71100">
        <w:rPr>
          <w:rFonts w:asciiTheme="minorEastAsia" w:hAnsiTheme="minorEastAsia"/>
          <w:sz w:val="24"/>
          <w:szCs w:val="24"/>
        </w:rPr>
        <w:t>二级企业：可承担单项合同额不超过企业注册资本金5倍的下列工程的施工：沿海3万吨级和内河5000吨级及以下码头、水深46米的防波堤、5万吨级及以下船坞船台和滑道工程、1000吨级及以下船闸和300吨级及以下升船机工程、沿海5万吨级和内河1000吨级及以下航道工程、600万立方米及以下疏浚工程或陆域吹填工程、16万平方米及以下港区堆场工程、1200米及以下围堤护岸工程、4万立方米及以下水下炸礁、</w:t>
      </w:r>
      <w:proofErr w:type="gramStart"/>
      <w:r w:rsidRPr="00C71100">
        <w:rPr>
          <w:rFonts w:asciiTheme="minorEastAsia" w:hAnsiTheme="minorEastAsia"/>
          <w:sz w:val="24"/>
          <w:szCs w:val="24"/>
        </w:rPr>
        <w:t>清礁工程</w:t>
      </w:r>
      <w:proofErr w:type="gramEnd"/>
      <w:r w:rsidRPr="00C71100">
        <w:rPr>
          <w:rFonts w:asciiTheme="minorEastAsia" w:hAnsiTheme="minorEastAsia"/>
          <w:sz w:val="24"/>
          <w:szCs w:val="24"/>
        </w:rPr>
        <w:t>，以及与其相对应的道路与陆域构筑物、筒仓、水下地基及基础、土石方、航标、栈桥、海岸与近海工程、港口装卸设备安装、通航建筑设备安装、水下开挖与清障等工程。</w:t>
      </w:r>
    </w:p>
    <w:p w:rsidR="00FD306C" w:rsidRPr="00C71100" w:rsidRDefault="00FD306C" w:rsidP="00C711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FD306C" w:rsidRPr="00C71100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C71100"/>
    <w:rsid w:val="00C71100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C7110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30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304</Words>
  <Characters>1738</Characters>
  <Application>Microsoft Office Word</Application>
  <DocSecurity>0</DocSecurity>
  <Lines>14</Lines>
  <Paragraphs>4</Paragraphs>
  <ScaleCrop>false</ScaleCrop>
  <Company>微软中国</Company>
  <LinksUpToDate>false</LinksUpToDate>
  <CharactersWithSpaces>2038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2013-04-02T07:32:00Z</dcterms:created>
  <dcterms:modified xsi:type="dcterms:W3CDTF">2013-04-02T07:34:00Z</dcterms:modified>
</cp:coreProperties>
</file>