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456A" w:rsidRPr="003D456A" w:rsidRDefault="003D456A" w:rsidP="003D456A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3D456A">
        <w:rPr>
          <w:rFonts w:ascii="黑体" w:eastAsia="黑体" w:hAnsiTheme="minorEastAsia" w:hint="eastAsia"/>
          <w:sz w:val="36"/>
          <w:szCs w:val="36"/>
        </w:rPr>
        <w:t>炉窑工程专业承包企业资质等级标准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炉窑工程专业承包企业资质分为一级、二级。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一级资质标准：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1、企业近10年承担过下列8项中第（1）</w:t>
      </w:r>
      <w:proofErr w:type="gramStart"/>
      <w:r w:rsidRPr="003D456A">
        <w:rPr>
          <w:rFonts w:asciiTheme="minorEastAsia" w:hAnsiTheme="minorEastAsia"/>
          <w:sz w:val="24"/>
          <w:szCs w:val="24"/>
        </w:rPr>
        <w:t>项及其</w:t>
      </w:r>
      <w:proofErr w:type="gramEnd"/>
      <w:r w:rsidRPr="003D456A">
        <w:rPr>
          <w:rFonts w:asciiTheme="minorEastAsia" w:hAnsiTheme="minorEastAsia"/>
          <w:sz w:val="24"/>
          <w:szCs w:val="24"/>
        </w:rPr>
        <w:t>他2项以上炉窑工程施工，工程质量合格。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（1）单项工程造价在1000万元以上，其中炉窑砌筑工程造价在700万元以上的各类炉窑工程2项；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（2）年产40万吨以上炼铁高炉系统砌筑工程；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（3）年产30万吨以上焦炉砌筑工程；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（4）90吨以上电炉、转炉或600吨以上混铁炉砌筑工程；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（5）年产30万吨以上钢材的轧钢加热炉砌筑工程；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（6）年产2万吨以上有色金属冶炼或32</w:t>
      </w:r>
      <w:proofErr w:type="gramStart"/>
      <w:r w:rsidRPr="003D456A">
        <w:rPr>
          <w:rFonts w:asciiTheme="minorEastAsia" w:hAnsiTheme="minorEastAsia"/>
          <w:sz w:val="24"/>
          <w:szCs w:val="24"/>
        </w:rPr>
        <w:t>室以上</w:t>
      </w:r>
      <w:proofErr w:type="gramEnd"/>
      <w:r w:rsidRPr="003D456A">
        <w:rPr>
          <w:rFonts w:asciiTheme="minorEastAsia" w:hAnsiTheme="minorEastAsia"/>
          <w:sz w:val="24"/>
          <w:szCs w:val="24"/>
        </w:rPr>
        <w:t>碳素焙烧炉砌筑工程；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（7）年产70万吨以上水泥加转窑、预热器或400吨／日以上玻璃窑砌筑工程；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（8）单位工程砌筑或浇注各种耐火材料实物量800吨以上的其他炉窑砌筑工程。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2、企业经理具有8年以上从事工程管理工作经历或具有高级职称；总工程师具有10年以上从事施工技术管理工作经历并具有相关专业高级职称；总会计师具有中级以上会计职称。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企业有职称的工程技术和经济管理人员不少于60人，其中工程技术人员不少于40人；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工程技术人员中，具有中级以上职称的人员不少于20人。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企业具有的一级资质项目经理不少于6人。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3、企业注册资本金500万元以上，企业净资产600万元以上。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3D456A">
        <w:rPr>
          <w:rFonts w:asciiTheme="minorEastAsia" w:hAnsiTheme="minorEastAsia"/>
          <w:sz w:val="24"/>
          <w:szCs w:val="24"/>
        </w:rPr>
        <w:t>年工程</w:t>
      </w:r>
      <w:proofErr w:type="gramEnd"/>
      <w:r w:rsidRPr="003D456A">
        <w:rPr>
          <w:rFonts w:asciiTheme="minorEastAsia" w:hAnsiTheme="minorEastAsia"/>
          <w:sz w:val="24"/>
          <w:szCs w:val="24"/>
        </w:rPr>
        <w:t>结算收入2000万元以上。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二级资质标准：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1、企业近10年承担过下列7项中的3项以上炉窑工程施工，工程质量合格。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（1）年产20万吨以上炼铁高炉系统砌筑工程；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lastRenderedPageBreak/>
        <w:t>（2）年产20万吨以上焦炉砌筑工程；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（3）50吨以上电炉、转炉或300吨以上混铁炉砌筑工程；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（4）年产20万吨以上钢材的轧钢加热炉砌筑工程；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（5）年产1万吨以上有色金属冶炼或16</w:t>
      </w:r>
      <w:proofErr w:type="gramStart"/>
      <w:r w:rsidRPr="003D456A">
        <w:rPr>
          <w:rFonts w:asciiTheme="minorEastAsia" w:hAnsiTheme="minorEastAsia"/>
          <w:sz w:val="24"/>
          <w:szCs w:val="24"/>
        </w:rPr>
        <w:t>室以上</w:t>
      </w:r>
      <w:proofErr w:type="gramEnd"/>
      <w:r w:rsidRPr="003D456A">
        <w:rPr>
          <w:rFonts w:asciiTheme="minorEastAsia" w:hAnsiTheme="minorEastAsia"/>
          <w:sz w:val="24"/>
          <w:szCs w:val="24"/>
        </w:rPr>
        <w:t>碳素焙烧炉工程；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（6）年产30万吨以上水泥回转窑、预热器或20016／日以上玻璃窑砌筑工程；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（7）单位工程砌筑或浇筑各种耐火材料实物量500吨以上的其他炉窑砌筑工程。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2、企业经理具有6年以上从事工程管理工作经历或具有中级以上职称；技术负责人具有8年以上从事施工技术管理工作经历并具有相关专业高级职称；财务负责人具有中级以上会计职称。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企业有职称的工程技术和经济管理人员不少于40人，其中工程技术人员不少于25人；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工程技术人员中，具有中级以上职称的人员不少于12人。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企业具有的二级资质以上项目经理不少于6人。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3、企业注册资本金200万元以上，企业净资产240万元以上。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3D456A">
        <w:rPr>
          <w:rFonts w:asciiTheme="minorEastAsia" w:hAnsiTheme="minorEastAsia"/>
          <w:sz w:val="24"/>
          <w:szCs w:val="24"/>
        </w:rPr>
        <w:t>年工程</w:t>
      </w:r>
      <w:proofErr w:type="gramEnd"/>
      <w:r w:rsidRPr="003D456A">
        <w:rPr>
          <w:rFonts w:asciiTheme="minorEastAsia" w:hAnsiTheme="minorEastAsia"/>
          <w:sz w:val="24"/>
          <w:szCs w:val="24"/>
        </w:rPr>
        <w:t>结算收入1000万元以上。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承包工程范围：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一级企业：可承担各类炉窑工程的施工。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二级企业：可承担下列炉窑砌筑工程的施工：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（1）年产40万吨及以下炼铁高炉系统砌筑工程；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（2）年产30万吨及以下焦炉砌筑工程；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（3）90吨及以下电炉、转炉或600吨及以下</w:t>
      </w:r>
      <w:proofErr w:type="gramStart"/>
      <w:r w:rsidRPr="003D456A">
        <w:rPr>
          <w:rFonts w:asciiTheme="minorEastAsia" w:hAnsiTheme="minorEastAsia"/>
          <w:sz w:val="24"/>
          <w:szCs w:val="24"/>
        </w:rPr>
        <w:t>混铁妒</w:t>
      </w:r>
      <w:proofErr w:type="gramEnd"/>
      <w:r w:rsidRPr="003D456A">
        <w:rPr>
          <w:rFonts w:asciiTheme="minorEastAsia" w:hAnsiTheme="minorEastAsia"/>
          <w:sz w:val="24"/>
          <w:szCs w:val="24"/>
        </w:rPr>
        <w:t>砌筑工程；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（4）年产30万吨及以下钢材轧钢加热炉砌筑工程；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（5）年产2万吨及以下有色金属冶炼或32室及以下碳素焙烧炉砌筑工程；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（6）年产70万吨及以下水泥回转窑、预热器或400吨／日及以下玻璃窑砌筑工程；</w:t>
      </w:r>
    </w:p>
    <w:p w:rsidR="003D456A" w:rsidRPr="003D456A" w:rsidRDefault="003D456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D456A">
        <w:rPr>
          <w:rFonts w:asciiTheme="minorEastAsia" w:hAnsiTheme="minorEastAsia"/>
          <w:sz w:val="24"/>
          <w:szCs w:val="24"/>
        </w:rPr>
        <w:t>（7）单位工程砌筑或浇注各种耐火材料实物量800吨及以下的其他炉窑砌</w:t>
      </w:r>
      <w:r w:rsidRPr="003D456A">
        <w:rPr>
          <w:rFonts w:asciiTheme="minorEastAsia" w:hAnsiTheme="minorEastAsia"/>
          <w:sz w:val="24"/>
          <w:szCs w:val="24"/>
        </w:rPr>
        <w:lastRenderedPageBreak/>
        <w:t>筑工程。</w:t>
      </w:r>
    </w:p>
    <w:p w:rsidR="007027CA" w:rsidRPr="003D456A" w:rsidRDefault="007027CA" w:rsidP="003D456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7027CA" w:rsidRPr="003D456A" w:rsidSect="007027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D456A"/>
    <w:rsid w:val="003D456A"/>
    <w:rsid w:val="007027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7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3D456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325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204</Words>
  <Characters>1164</Characters>
  <Application>Microsoft Office Word</Application>
  <DocSecurity>0</DocSecurity>
  <Lines>9</Lines>
  <Paragraphs>2</Paragraphs>
  <ScaleCrop>false</ScaleCrop>
  <Company>微软中国</Company>
  <LinksUpToDate>false</LinksUpToDate>
  <CharactersWithSpaces>1366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2013-04-07T01:42:00Z</dcterms:created>
  <dcterms:modified xsi:type="dcterms:W3CDTF">2013-04-07T01:43:00Z</dcterms:modified>
</cp:coreProperties>
</file>