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76E" w:rsidRPr="008C776E" w:rsidRDefault="008C776E" w:rsidP="008C776E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8C776E">
        <w:rPr>
          <w:rFonts w:ascii="黑体" w:eastAsia="黑体" w:hAnsiTheme="minorEastAsia" w:hint="eastAsia"/>
          <w:sz w:val="36"/>
          <w:szCs w:val="36"/>
        </w:rPr>
        <w:t>特种专业工程专业承包企业资质标准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特种专业工程是指没有列入各类专业工程的其他工程，如建筑物纠偏和平移、结构特殊设备的起重吊装、特种防雷技术等。特种专业工程专业承包企业资质不分等级。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资质标准：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1、企业完成过本类特种工程2个以上，工程质量合格。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2、企业具有相应的特种工程技术人员和操作人员。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3、企业注册资本金100万元以上，企业净资产l20万元以上。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4、企业具有相应的特种技术、设备和检测工具。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承包工程范围：</w:t>
      </w:r>
    </w:p>
    <w:p w:rsidR="008C776E" w:rsidRPr="008C776E" w:rsidRDefault="008C776E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8C776E">
        <w:rPr>
          <w:rFonts w:asciiTheme="minorEastAsia" w:hAnsiTheme="minorEastAsia"/>
          <w:sz w:val="24"/>
          <w:szCs w:val="24"/>
        </w:rPr>
        <w:t>可承担单项合同额不超过企业注册资本金5倍的本专业工程。</w:t>
      </w:r>
    </w:p>
    <w:p w:rsidR="007027CA" w:rsidRPr="008C776E" w:rsidRDefault="007027CA" w:rsidP="008C776E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8C776E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C776E"/>
    <w:rsid w:val="007027CA"/>
    <w:rsid w:val="008C7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8C776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8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203</Characters>
  <Application>Microsoft Office Word</Application>
  <DocSecurity>0</DocSecurity>
  <Lines>1</Lines>
  <Paragraphs>1</Paragraphs>
  <ScaleCrop>false</ScaleCrop>
  <Company>微软中国</Company>
  <LinksUpToDate>false</LinksUpToDate>
  <CharactersWithSpaces>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2013-04-07T01:51:00Z</dcterms:created>
  <dcterms:modified xsi:type="dcterms:W3CDTF">2013-04-07T01:51:00Z</dcterms:modified>
</cp:coreProperties>
</file>