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000" w:rsidRPr="005C4000" w:rsidRDefault="005C4000" w:rsidP="005C4000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5C4000">
        <w:rPr>
          <w:rFonts w:ascii="黑体" w:eastAsia="黑体" w:hAnsiTheme="minorEastAsia" w:hint="eastAsia"/>
          <w:sz w:val="36"/>
          <w:szCs w:val="36"/>
        </w:rPr>
        <w:t>环保工程专业承包企业资质等级标准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环保工程专业承包企业资质分为一级、二级、三级。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一级资质标准：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1、企业近5年承担过单机容量20万千瓦以上火电机组燃煤烟气脱硫工程，或中型核工业废料处理工程，或以下6项中的4项以上工程施工，工程质量合格。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（1）单地容积400立方米以上的禽、畜粪便沼气池工程；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（2）单池容积500立方米以上的厌氧生化处理池工程；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（3）中型以上工业项目的噪声、有害气体、粉尘、污水、工业废料的综合处理工程；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（4）35吨以上工业及集中供热燃煤锅炉烟气脱硫工程；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（5）二等乙级以上等级医院医疗污水处理工程；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（6）单项合同额1000万元以上的环保工程。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2、企业经理具有10年以上从事工程管理工作经历或具有高级职称；总工程师具有l0年以上从事施工技术管理工作经历并具有本专业高级职称；总会计师具有高级会计职称。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企业有职称的工程技术人员不少于40人、其中具有中级以上职称的人员不少于16人，相关专业工程技术人员不少于8人。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企业具有的一级资质项目经理不少于5人。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3、企业注册资本金1000万元以上，企业净资产1200万元以上。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5C4000">
        <w:rPr>
          <w:rFonts w:asciiTheme="minorEastAsia" w:hAnsiTheme="minorEastAsia"/>
          <w:sz w:val="24"/>
          <w:szCs w:val="24"/>
        </w:rPr>
        <w:t>年工程</w:t>
      </w:r>
      <w:proofErr w:type="gramEnd"/>
      <w:r w:rsidRPr="005C4000">
        <w:rPr>
          <w:rFonts w:asciiTheme="minorEastAsia" w:hAnsiTheme="minorEastAsia"/>
          <w:sz w:val="24"/>
          <w:szCs w:val="24"/>
        </w:rPr>
        <w:t>结算收入2000万元以上。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二级资质标准：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1、企业近5年承担过单机容量12.5万千瓦以上火电机组燃煤烟气脱硫工程，或小型核工业废料处理工程。或以下6项中的4项以上工程施工，工程质量合格。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（1）单池容积200立方米以上的禽、畜粪便沼气池工程；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（2）单池容积300立方米以上的厌氧生化处理池工程；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（3）</w:t>
      </w:r>
      <w:proofErr w:type="gramStart"/>
      <w:r w:rsidRPr="005C4000">
        <w:rPr>
          <w:rFonts w:asciiTheme="minorEastAsia" w:hAnsiTheme="minorEastAsia"/>
          <w:sz w:val="24"/>
          <w:szCs w:val="24"/>
        </w:rPr>
        <w:t>小型以上</w:t>
      </w:r>
      <w:proofErr w:type="gramEnd"/>
      <w:r w:rsidRPr="005C4000">
        <w:rPr>
          <w:rFonts w:asciiTheme="minorEastAsia" w:hAnsiTheme="minorEastAsia"/>
          <w:sz w:val="24"/>
          <w:szCs w:val="24"/>
        </w:rPr>
        <w:t>工业项目的噪声、有害气体、粉尘、污水、工业废料的综合处理工程；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（4）20吨以上工业及集中供热燃煤锅炉烟气脱硫工程；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lastRenderedPageBreak/>
        <w:t>（5）一等甲级以上等级医院医疗污水处理工程；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（6）单项合同额500万元以上的环保工程。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2、企业经理具有8年以上从事工程管理工作经历或具有中级以上职称；技术负责人具有8年以上从事施工技术管理工作经历并具有本专业高级职称；财务负责人具有中级以上会计职称。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企业有职称的工程技术人员不少于20人，其中具有中级以上职称的人员不少于8人，相关专业工程技术人员不少于5人。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企业具有的二级资质以上项目经理不少于5人。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3、企业注册资本金300万元以上，企业净资产360万元以上。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5C4000">
        <w:rPr>
          <w:rFonts w:asciiTheme="minorEastAsia" w:hAnsiTheme="minorEastAsia"/>
          <w:sz w:val="24"/>
          <w:szCs w:val="24"/>
        </w:rPr>
        <w:t>年工程</w:t>
      </w:r>
      <w:proofErr w:type="gramEnd"/>
      <w:r w:rsidRPr="005C4000">
        <w:rPr>
          <w:rFonts w:asciiTheme="minorEastAsia" w:hAnsiTheme="minorEastAsia"/>
          <w:sz w:val="24"/>
          <w:szCs w:val="24"/>
        </w:rPr>
        <w:t>结算收入1000万元以上。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三级资质标准：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1、企业近5年承担过单机容量5万千瓦以上火电机组燃煤烟气脱硫工程，或以下6项中的4项以上工程施工，工程质量合格。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（1）单池容积100立方米以上的禽、畜粪便沼气池工程；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（2）单池容积200立方米以上的厌氧生化处理池工程；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（3）一般工业项目的噪声、有害气体、粉尘、污水、工业废料的综合处理工程；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（4）10p</w:t>
      </w:r>
      <w:proofErr w:type="gramStart"/>
      <w:r w:rsidRPr="005C4000">
        <w:rPr>
          <w:rFonts w:asciiTheme="minorEastAsia" w:hAnsiTheme="minorEastAsia"/>
          <w:sz w:val="24"/>
          <w:szCs w:val="24"/>
        </w:rPr>
        <w:t>屯以上</w:t>
      </w:r>
      <w:proofErr w:type="gramEnd"/>
      <w:r w:rsidRPr="005C4000">
        <w:rPr>
          <w:rFonts w:asciiTheme="minorEastAsia" w:hAnsiTheme="minorEastAsia"/>
          <w:sz w:val="24"/>
          <w:szCs w:val="24"/>
        </w:rPr>
        <w:t>工业及集中供热燃煤锅炉烟气脱硫工程；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（5）一等乙级以上等级医院医疗污水处理工程；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（6）单项合同额300万元以上的环保工程。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2、企业经理具有5年以上从事工程管理工作经历；技术负责人具有5年以上从事施工技术管理工作经历并具有本专业中级以上职称；财务负责人具有初级以上会计职称。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企业有职称的工程技术人员不少于l5人，其中具有中级以上职称的人员不少于5人，相关专业工程技术人员不少于3人。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企业具有的三级资质以上项目经理不少于5人。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3、企业注册资本金100万元以上，企业净资产l20万元以上。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5C4000">
        <w:rPr>
          <w:rFonts w:asciiTheme="minorEastAsia" w:hAnsiTheme="minorEastAsia"/>
          <w:sz w:val="24"/>
          <w:szCs w:val="24"/>
        </w:rPr>
        <w:t>年工程</w:t>
      </w:r>
      <w:proofErr w:type="gramEnd"/>
      <w:r w:rsidRPr="005C4000">
        <w:rPr>
          <w:rFonts w:asciiTheme="minorEastAsia" w:hAnsiTheme="minorEastAsia"/>
          <w:sz w:val="24"/>
          <w:szCs w:val="24"/>
        </w:rPr>
        <w:t>结算收入300万元以上。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lastRenderedPageBreak/>
        <w:t>5、企业具有与承包工程范围相适应的施工机械和质量检测设备。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承包工程范围：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一级企业：可承担各类环保工程的施工。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二级企业：可承担单项合同额不超过企业注册资本金5倍的下列工程的施工：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单池容积600立方米及以下禽、畜粪便沼气工程；单池容积800立方米及以下厌氧生化处理池工程；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1、容量30万千瓦及以下火电机组燃煤烟气脱硫工程；40吨及以下工业及集中供热燃煤锅炉烟气脱硫工程；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2、工业项目（含核工业）噪声、有害气体、粉尘、污水、工业废料的综合处理工程；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3、甲级及以下等级医院医疗污水处理工程。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三级企业：可承担单项合同额不超过企业注册资本金5倍的下列工程的施工：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1、单池容积300立方米及以下禽、畜粪便沼气工程；单池容积400立方米及以下厌氧生化处理池工程；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2、单机容量20万千瓦及以下火电机组燃煤烟气脱硫工程；20吨及以下工业及集中供热燃煤锅炉烟气脱硫工程；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3、小型工业项目噪声、有害气体、粉尘、污水、工业废料的综合处理工程；</w:t>
      </w:r>
    </w:p>
    <w:p w:rsidR="005C4000" w:rsidRPr="005C4000" w:rsidRDefault="005C4000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C4000">
        <w:rPr>
          <w:rFonts w:asciiTheme="minorEastAsia" w:hAnsiTheme="minorEastAsia"/>
          <w:sz w:val="24"/>
          <w:szCs w:val="24"/>
        </w:rPr>
        <w:t>4、一等甲级及以下等级医院医疗污水处理工程。</w:t>
      </w:r>
    </w:p>
    <w:p w:rsidR="00FD306C" w:rsidRPr="005C4000" w:rsidRDefault="00FD306C" w:rsidP="005C400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5C4000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C4000"/>
    <w:rsid w:val="005C4000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5C400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392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284</Words>
  <Characters>1624</Characters>
  <Application>Microsoft Office Word</Application>
  <DocSecurity>0</DocSecurity>
  <Lines>13</Lines>
  <Paragraphs>3</Paragraphs>
  <ScaleCrop>false</ScaleCrop>
  <Company>微软中国</Company>
  <LinksUpToDate>false</LinksUpToDate>
  <CharactersWithSpaces>1905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2013-04-02T08:34:00Z</dcterms:created>
  <dcterms:modified xsi:type="dcterms:W3CDTF">2013-04-02T08:35:00Z</dcterms:modified>
</cp:coreProperties>
</file>