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F4" w:rsidRPr="002777F4" w:rsidRDefault="002777F4" w:rsidP="002777F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2777F4">
        <w:rPr>
          <w:rFonts w:ascii="黑体" w:eastAsia="黑体" w:hAnsiTheme="minorEastAsia" w:hint="eastAsia"/>
          <w:sz w:val="36"/>
          <w:szCs w:val="36"/>
        </w:rPr>
        <w:t>电信工程专业承包企业资质等级标准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电信工程专业承包企业资质分为一级、二级、三级。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一级资质标准：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1、企业近5年承担过下列7项中的5项以上所列工程的施工，工程质量合格。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（1）年完成600公里以上的长途线路或15万对公里以上的本地网电缆线路或150条公里以上的本地网光缆线路，年完成1000孔公里的通信管道工程；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（2）年完成15万门以上交换机安装工程；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（3）年完成80</w:t>
      </w:r>
      <w:proofErr w:type="gramStart"/>
      <w:r w:rsidRPr="002777F4">
        <w:rPr>
          <w:rFonts w:asciiTheme="minorEastAsia" w:hAnsiTheme="minorEastAsia"/>
        </w:rPr>
        <w:t>端以上</w:t>
      </w:r>
      <w:proofErr w:type="gramEnd"/>
      <w:r w:rsidRPr="002777F4">
        <w:rPr>
          <w:rFonts w:asciiTheme="minorEastAsia" w:hAnsiTheme="minorEastAsia"/>
        </w:rPr>
        <w:t>的传输设备安装工程；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（4）年完成1500公里以上微波通信工程；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（5）年完成50个以上的移动通信基站安装工程；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（6）年完成2个以上的卫星通信系统工程；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（7）年完成10个节点以上的数据通信及计算机网络工程。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2、企业经理具有10年以上从事工程管理工作经历或具有高级职称；总工程师具有10年以上从事工程施工技术管理工作经历并具有本专业高级职称；总会计师具有高级会计职称。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企业有职称的工程技术和经济管理人员不少于100人，其中工程技术人员不少于80人；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工程技术人员中，通信专业和通信工程管理专业人员不少于60人，其中具有高级职称的人员不少于6人，具有中级职称的人员不少于30人。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企业具有的一级资质项目经理不少于10人。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3、企业注册资本金1500万元以上，企业净资产2000万元以上。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4、企业近3年最高</w:t>
      </w:r>
      <w:proofErr w:type="gramStart"/>
      <w:r w:rsidRPr="002777F4">
        <w:rPr>
          <w:rFonts w:asciiTheme="minorEastAsia" w:hAnsiTheme="minorEastAsia"/>
        </w:rPr>
        <w:t>年工程</w:t>
      </w:r>
      <w:proofErr w:type="gramEnd"/>
      <w:r w:rsidRPr="002777F4">
        <w:rPr>
          <w:rFonts w:asciiTheme="minorEastAsia" w:hAnsiTheme="minorEastAsia"/>
        </w:rPr>
        <w:t>结算收入1亿元以上。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5、企业具有与承包工程范围相适应的施工机械和质量检测设备。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二级资质标准：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1、企业近；</w:t>
      </w:r>
      <w:proofErr w:type="gramStart"/>
      <w:r w:rsidRPr="002777F4">
        <w:rPr>
          <w:rFonts w:asciiTheme="minorEastAsia" w:hAnsiTheme="minorEastAsia"/>
        </w:rPr>
        <w:t>年承担</w:t>
      </w:r>
      <w:proofErr w:type="gramEnd"/>
      <w:r w:rsidRPr="002777F4">
        <w:rPr>
          <w:rFonts w:asciiTheme="minorEastAsia" w:hAnsiTheme="minorEastAsia"/>
        </w:rPr>
        <w:t>过下列6项中的4项以上所列工程的施工，工程质量合格。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（1）年完成400公里以上的长途线路或10万对公里以上的本地网电缆线路或100条公里以上的本地网光缆线路，年完成1000孔公里的通信管道工程；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（2）年完成10万门以上交换机安装工程；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（3）年完成60</w:t>
      </w:r>
      <w:proofErr w:type="gramStart"/>
      <w:r w:rsidRPr="002777F4">
        <w:rPr>
          <w:rFonts w:asciiTheme="minorEastAsia" w:hAnsiTheme="minorEastAsia"/>
        </w:rPr>
        <w:t>端以上</w:t>
      </w:r>
      <w:proofErr w:type="gramEnd"/>
      <w:r w:rsidRPr="002777F4">
        <w:rPr>
          <w:rFonts w:asciiTheme="minorEastAsia" w:hAnsiTheme="minorEastAsia"/>
        </w:rPr>
        <w:t>的传输设备安装工程；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（4）年完成35个以上的移动通信基站安装工程；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（5）承担过卫星通信系统工程；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lastRenderedPageBreak/>
        <w:t>（6）年完成8个节点以上的数据通信及计算机网络工程。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2、企业经理具有8年以上从事工程管理工作经历或具有中级以上职称；技术负责人具有8年以上从事工程施工技术管理工作经历并具有本专业高级职称；财务负责人具有中级以上会计职称。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企业有职称的工程技术和经济管理人员不少于80人，其中工程技术人员不少于60人；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工程技术人员中，通信专业和通信工程管理专业人员不少于50人，其中具有高级职称的人员不少于5人，具有中级职称的人员不少于25人。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企业具有的二级资质以上项目经理不少于8人。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3、企业注册资本金800万元以上，企业净资产1000万元以上。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4、企业近3年最高</w:t>
      </w:r>
      <w:proofErr w:type="gramStart"/>
      <w:r w:rsidRPr="002777F4">
        <w:rPr>
          <w:rFonts w:asciiTheme="minorEastAsia" w:hAnsiTheme="minorEastAsia"/>
        </w:rPr>
        <w:t>年工程</w:t>
      </w:r>
      <w:proofErr w:type="gramEnd"/>
      <w:r w:rsidRPr="002777F4">
        <w:rPr>
          <w:rFonts w:asciiTheme="minorEastAsia" w:hAnsiTheme="minorEastAsia"/>
        </w:rPr>
        <w:t>结算收入6000万元以上。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5、企业具有与承包工程范围相适应的施工机械和质量检测设备。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三级资质标准：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1、企业近5年承担过下列5项中的3项以上所列工程的施工，工程质量合格。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（1）年完成200公里以上的长途线路或5万对公里以上的本地网电缆线路或50条公里以上的本地网光缆线路，年完成500孔公里的通信管道工程；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（2）年完成5万门以上交换机安装工程；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（3）年完成30</w:t>
      </w:r>
      <w:proofErr w:type="gramStart"/>
      <w:r w:rsidRPr="002777F4">
        <w:rPr>
          <w:rFonts w:asciiTheme="minorEastAsia" w:hAnsiTheme="minorEastAsia"/>
        </w:rPr>
        <w:t>端以上</w:t>
      </w:r>
      <w:proofErr w:type="gramEnd"/>
      <w:r w:rsidRPr="002777F4">
        <w:rPr>
          <w:rFonts w:asciiTheme="minorEastAsia" w:hAnsiTheme="minorEastAsia"/>
        </w:rPr>
        <w:t>的传输设备安装工程；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（4）年完成20个以上的移动通信基站安装工程；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（5）年完成5个节点以上的数据通信及计算机网络工程。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2、企业经理具有5年以上从事工程管理工作经历或具有中级以上职称；技术负责人具有5年以上从事工程施工技术管理工作经历并具有本专业中级以上职称；财务负责人具有初级以上会计职称。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企业有职称的工程技术和经济管理人员不少于35人，其中工程技术人员不少于25人；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工程技术人员中，通信专业和通信工程管理专业人员不少于15人，其中通信专业具有高级职称的人员不少于2人，具有中级职称的人员不少于l0人。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企业具有的三级资质以上项目经理不少于5人。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3、企业注册资本金500万元以上，企业净资产800万元以上。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4、企业近3年最高</w:t>
      </w:r>
      <w:proofErr w:type="gramStart"/>
      <w:r w:rsidRPr="002777F4">
        <w:rPr>
          <w:rFonts w:asciiTheme="minorEastAsia" w:hAnsiTheme="minorEastAsia"/>
        </w:rPr>
        <w:t>年工程</w:t>
      </w:r>
      <w:proofErr w:type="gramEnd"/>
      <w:r w:rsidRPr="002777F4">
        <w:rPr>
          <w:rFonts w:asciiTheme="minorEastAsia" w:hAnsiTheme="minorEastAsia"/>
        </w:rPr>
        <w:t>结算收入4000万元以上。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5、企业具有与承包工程范围相适应的施工机械和质量检测设备。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承包工程范围：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lastRenderedPageBreak/>
        <w:t>一级企业：可承担各类通信工程施工。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二级企业：可承担工程造价1000万元及以下的通信工程施工。</w:t>
      </w:r>
    </w:p>
    <w:p w:rsidR="002777F4" w:rsidRPr="002777F4" w:rsidRDefault="002777F4" w:rsidP="002777F4">
      <w:pPr>
        <w:spacing w:line="360" w:lineRule="auto"/>
        <w:ind w:firstLineChars="200" w:firstLine="420"/>
        <w:rPr>
          <w:rFonts w:asciiTheme="minorEastAsia" w:hAnsiTheme="minorEastAsia"/>
        </w:rPr>
      </w:pPr>
      <w:r w:rsidRPr="002777F4">
        <w:rPr>
          <w:rFonts w:asciiTheme="minorEastAsia" w:hAnsiTheme="minorEastAsia"/>
        </w:rPr>
        <w:t>三级企业：可承担工程造价500万元及以下的通信工程施工。</w:t>
      </w:r>
    </w:p>
    <w:p w:rsidR="00FD306C" w:rsidRPr="002777F4" w:rsidRDefault="00FD306C" w:rsidP="002777F4">
      <w:pPr>
        <w:spacing w:line="360" w:lineRule="auto"/>
        <w:ind w:firstLineChars="200" w:firstLine="420"/>
        <w:rPr>
          <w:rFonts w:asciiTheme="minorEastAsia" w:hAnsiTheme="minorEastAsia"/>
        </w:rPr>
      </w:pPr>
    </w:p>
    <w:sectPr w:rsidR="00FD306C" w:rsidRPr="002777F4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777F4"/>
    <w:rsid w:val="002777F4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2777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282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255</Words>
  <Characters>1454</Characters>
  <Application>Microsoft Office Word</Application>
  <DocSecurity>0</DocSecurity>
  <Lines>12</Lines>
  <Paragraphs>3</Paragraphs>
  <ScaleCrop>false</ScaleCrop>
  <Company>微软中国</Company>
  <LinksUpToDate>false</LinksUpToDate>
  <CharactersWithSpaces>1706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2013-04-02T08:35:00Z</dcterms:created>
  <dcterms:modified xsi:type="dcterms:W3CDTF">2013-04-02T08:35:00Z</dcterms:modified>
</cp:coreProperties>
</file>