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4F4" w:rsidRPr="00DC14F4" w:rsidRDefault="00DC14F4" w:rsidP="00DC14F4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DC14F4">
        <w:rPr>
          <w:rFonts w:ascii="黑体" w:eastAsia="黑体" w:hAnsiTheme="minorEastAsia" w:hint="eastAsia"/>
          <w:sz w:val="36"/>
          <w:szCs w:val="36"/>
        </w:rPr>
        <w:t>电子工程专业承包企业资质等级标准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电子工程专业承包企业资质分为一级、二级、三级。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一级资质标准：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1、企业近；</w:t>
      </w:r>
      <w:proofErr w:type="gramStart"/>
      <w:r w:rsidRPr="00DC14F4">
        <w:rPr>
          <w:rFonts w:asciiTheme="minorEastAsia" w:hAnsiTheme="minorEastAsia"/>
          <w:sz w:val="24"/>
          <w:szCs w:val="24"/>
        </w:rPr>
        <w:t>年承担</w:t>
      </w:r>
      <w:proofErr w:type="gramEnd"/>
      <w:r w:rsidRPr="00DC14F4">
        <w:rPr>
          <w:rFonts w:asciiTheme="minorEastAsia" w:hAnsiTheme="minorEastAsia"/>
          <w:sz w:val="24"/>
          <w:szCs w:val="24"/>
        </w:rPr>
        <w:t>过3项以上大型电子工程施工，工程质量合格。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2、企业经理具有l0年以上从事工程管理经历或具有高级职称；总工程师具有10年以上从事工程施工技术管理工作经历并具有本专业高级职称；总会计师具有高级会计职称。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企业有职称的工程技术和经济管理人员不少于100人，其中工程技术人员不少于60人；工程技术人员中、具有高级职称的人员不少于5人，具有中级职称的人员不少于20人。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企业具有的一级资质项目经理不少于8人。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3、企业注册资本金1000万元以上，企业净资产1200万元以上。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DC14F4">
        <w:rPr>
          <w:rFonts w:asciiTheme="minorEastAsia" w:hAnsiTheme="minorEastAsia"/>
          <w:sz w:val="24"/>
          <w:szCs w:val="24"/>
        </w:rPr>
        <w:t>年工程</w:t>
      </w:r>
      <w:proofErr w:type="gramEnd"/>
      <w:r w:rsidRPr="00DC14F4">
        <w:rPr>
          <w:rFonts w:asciiTheme="minorEastAsia" w:hAnsiTheme="minorEastAsia"/>
          <w:sz w:val="24"/>
          <w:szCs w:val="24"/>
        </w:rPr>
        <w:t>结算收入3000万元以上。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二级资质标准：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1、企业近5年承担过3项以上中型电子工程施工，工程质量合格。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2、企业经理具有5年以上从事工程管理工作经历或具有中级以上职称；技术负责人具有10年以上从事工程施工技术管理工作经历并具有本专业高级职称；财务负责人具有中级以上会计职称。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企业有职称的工程技术和经济管理人员不少于30人，其中工程技术人员不少于20人；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工程技术人员中，具有高级职称的人员不少于3人，具有中级职称的人员不少于10人。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企业具有的二级资质以上项目经理不少于8人。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3、企业注册资本金500万元以上，企业净资产600万元以上。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DC14F4">
        <w:rPr>
          <w:rFonts w:asciiTheme="minorEastAsia" w:hAnsiTheme="minorEastAsia"/>
          <w:sz w:val="24"/>
          <w:szCs w:val="24"/>
        </w:rPr>
        <w:t>年工程</w:t>
      </w:r>
      <w:proofErr w:type="gramEnd"/>
      <w:r w:rsidRPr="00DC14F4">
        <w:rPr>
          <w:rFonts w:asciiTheme="minorEastAsia" w:hAnsiTheme="minorEastAsia"/>
          <w:sz w:val="24"/>
          <w:szCs w:val="24"/>
        </w:rPr>
        <w:t>结算收入1500万元以上。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三级资质标准：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1、企业近5年承担过3项以上小型电子工程施工，工程质量合格。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lastRenderedPageBreak/>
        <w:t>2、企业经理具有3年以上从事工程管理工作经历；技术负责人具有5年以上从事工程施工技术管理工作经历并具有本专业中级以上职称；财务负责人具有中级以上会计职称。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企业有职称的工程技术和经济管理人员不少于10人，其中工程技术人员不少于5人。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工程技术人员中，具有中级以上职称的人员不少于3人。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企业具有的二级资质以上项目经理不少于3人。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3、企业注册资本金50万元以上，企业净资产60万元以上。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DC14F4">
        <w:rPr>
          <w:rFonts w:asciiTheme="minorEastAsia" w:hAnsiTheme="minorEastAsia"/>
          <w:sz w:val="24"/>
          <w:szCs w:val="24"/>
        </w:rPr>
        <w:t>年工程</w:t>
      </w:r>
      <w:proofErr w:type="gramEnd"/>
      <w:r w:rsidRPr="00DC14F4">
        <w:rPr>
          <w:rFonts w:asciiTheme="minorEastAsia" w:hAnsiTheme="minorEastAsia"/>
          <w:sz w:val="24"/>
          <w:szCs w:val="24"/>
        </w:rPr>
        <w:t>结算收入150万元以上。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承包工程范围：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一级企业：可承担各类型电子工程的施工。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二级企业：可承担工程造价2500万元及以下的电子工程施工。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三级企业：可承担工程造价250万元及以下的电子工程施工．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电子工程指：（1）雷达、导航与测控系统工程；（2）计算机及应用和信息网络工程；（3）通信和综合信息网络工程；（4）监控系统工程；（5）电子自动化工程；（6）电子声像工程；（7）电磁兼容工程；（8）电子机房工程；（9）电子设备安装工程。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注：大型电子工程：单位工程造价2000万元以上或国家政治、经济、安全等要害部门的电子工程；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中型电子工程：单位工程造价200万元-2000万元的电子工程；</w:t>
      </w:r>
    </w:p>
    <w:p w:rsidR="00DC14F4" w:rsidRPr="00DC14F4" w:rsidRDefault="00DC14F4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DC14F4">
        <w:rPr>
          <w:rFonts w:asciiTheme="minorEastAsia" w:hAnsiTheme="minorEastAsia"/>
          <w:sz w:val="24"/>
          <w:szCs w:val="24"/>
        </w:rPr>
        <w:t>小型电子工程：单位工程造价200万元及以下的电子工程。</w:t>
      </w:r>
    </w:p>
    <w:p w:rsidR="00FD306C" w:rsidRPr="00DC14F4" w:rsidRDefault="00FD306C" w:rsidP="00DC14F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DC14F4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C14F4"/>
    <w:rsid w:val="00DC14F4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DC14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1074</Characters>
  <Application>Microsoft Office Word</Application>
  <DocSecurity>0</DocSecurity>
  <Lines>8</Lines>
  <Paragraphs>2</Paragraphs>
  <ScaleCrop>false</ScaleCrop>
  <Company>微软中国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2013-04-02T08:35:00Z</dcterms:created>
  <dcterms:modified xsi:type="dcterms:W3CDTF">2013-04-02T08:36:00Z</dcterms:modified>
</cp:coreProperties>
</file>