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E75" w:rsidRPr="00487E75" w:rsidRDefault="00487E75" w:rsidP="00487E75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487E75">
        <w:rPr>
          <w:rFonts w:ascii="黑体" w:eastAsia="黑体" w:hAnsiTheme="minorEastAsia" w:hint="eastAsia"/>
          <w:sz w:val="36"/>
          <w:szCs w:val="36"/>
        </w:rPr>
        <w:t>矿山工程施工总承包企业资质等级标准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矿山工程施工总承包企业资质分为特级、一级、二级、三级。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特级资质标准：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2、企业净资产3.6亿元以上。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4、企业其他条件均达到一级资质标准。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一级资质标准：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1、企业近10年承担过下列7项中的3项以上或（1）至（5）项中某一项的3倍以上规模工程施工总承包或主体工程承包，工程质量合格。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（1）100万吨／年以上铁矿采、选工程；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（2）100万吨／年以上有色砂矿或60万吨／年以上有色脉矿采、选工程；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（3）120万吨／年以上煤矿或300万吨／年以上洗煤工程；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（4）60万吨／年以上磷矿、硫铁矿或30万吨／年以上铀矿工程；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（5）20万吨／年以上石膏矿、石英矿或70万吨／年以上石灰石矿等建材矿山工程；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（6）10000米以上巷道工程或80万立方米以上剥离量露天矿工程，及100万吨以上尾矿库工程；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（7）单项合同额3000万元以上矿山主体工程。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2、企业经理具有10年以上从事工程管理工作经历或具有高级职称；总工程师具有l0年以上从事施工技术管理工作经历并具有本专业高级职称；总会计师具有高级会计职称；总经济师具有高级职称。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企业有职称的工程技术和经济管理人员不少于200人，其中工程技术人员不少于100人；工程技术人员中，具有高级职称的人员不少于20人，具有中级职称的人员不少于60人。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企业具有的一级资质项目经理不少于20人。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87E7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87E75">
        <w:rPr>
          <w:rFonts w:asciiTheme="minorEastAsia" w:hAnsiTheme="minorEastAsia"/>
          <w:sz w:val="24"/>
          <w:szCs w:val="24"/>
        </w:rPr>
        <w:t>结算收入2亿元以上。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lastRenderedPageBreak/>
        <w:t>二级资质标准：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1、企业近10年来承担过下列7项中的3项以上工程施工总承包或主体工程承包，工程质量合格。"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（1）60万吨／年以上铁矿采、选工程；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（2）60万吨／年以上有色砂矿或30万吨／年以上有色脉矿来、选工程；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（3）45万，屯／年以上煤矿或150万吨／年以上洗煤工程；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（4）30万吨／年以上磷矿、硫铁矿或20万吨／年以上铀矿工程；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（5）10万吨／年以上石膏矿、石英矿或40万吨／年以上石灰石矿等建材矿山工程；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（6）6000米以上巷道工程，或60万立方米以上剥离量露天矿工程；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（7）单项合同额1500万元以上矿山主体工程。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2、企业经理具有8年以上从事工程管理工作经历或具有中级以上职称；技术负责人具有10年以上从事施工技术管理工作经历并具有本专业高级职称；财务负责人具有中级以上会计职称。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企业有职称的工程技术和经济管理人员不少于100人，其中工程技术人员不少于60人；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工程技术人员中，具有高级职称的人员不少于3人，具有中级职称的人员不少于20人。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企业具有的二级资质以上项目经理不少于15人。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87E7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87E75">
        <w:rPr>
          <w:rFonts w:asciiTheme="minorEastAsia" w:hAnsiTheme="minorEastAsia"/>
          <w:sz w:val="24"/>
          <w:szCs w:val="24"/>
        </w:rPr>
        <w:t>结算收入1亿元以上。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三级资质标准：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1、企业近10年来承担过下列7项中的3项以上工程施工总承包或主体工程承包，工程质量合格。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（1）30万吨／年以上铁矿采、选工程；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（2）30万吨／年以上有色砂矿或10万吨／年以上有色脉矿采、选工程；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（3）15万吨／年以上煤矿工程；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（4）20万吨／年以上磷矿、硫铁矿工程；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lastRenderedPageBreak/>
        <w:t>（5）5万吨／年以上石膏矿、石英矿或30万吨／年以上石灰石矿工程；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（6）40 00米以上巷道工程，或30万立方米以上剥离量露天矿工程；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（7）单项合同额800万元以上矿山主体工程。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2、企业经理具有；年以上从事工程管理工作经历；技术负责人具有5年以上从事施工技术管理工作经历并具有本专业中级以上职称；财务负责人具有中级以上会计职称。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企业具有的三级资质以上项目经理不少于10人。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87E7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87E75">
        <w:rPr>
          <w:rFonts w:asciiTheme="minorEastAsia" w:hAnsiTheme="minorEastAsia"/>
          <w:sz w:val="24"/>
          <w:szCs w:val="24"/>
        </w:rPr>
        <w:t>结算收入3000万元以上。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承包工程范围：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特级企业：可承担各类矿山工程的施工。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一级企业：可承担单项合同额不超过企业注册资本金5倍的各类矿山工程的施工。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二级企业：可承担单项合同额不超过企业注册资本金5倍的下列矿山工程的施工：100万吨／年及以下铁矿采、选工程；100万吨／年及以下有色砂矿和60万吨／年及以下有色脉矿采、选工程；120万吨／年及以下煤矿和300万吨／年及以下洗煤工程；60万吨／年及以下磷矿、硫铁矿和30万吨／年及以下铀矿工程；20万吨／年及以下石膏矿、石英矿和70万吨／年及以下石灰石矿等建材矿山工程；10000米及以下巷道工程，80万立方米及以下剥离量露天矿工程，100万吨及以下尾矿库工程；单项合同额不超过3000万元的矿山主体工程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三级企业：可承担单项合同额不超过企业注册资本金5倍的下列矿山工程的施工：60万吨／年及以下铁矿采、选工程；60万吨／年及以下有色砂矿和30万吨／年及以下有色脉矿采、选工程；45万吨／年及以下煤矿和150万吨／年及以下洗煤工程；30万吨／年及以下磷矿、硫铁矿和20万吨／年及以下铀矿工程；10万吨／年及以下石膏矿、石英矿和40万吨／年及以下石灰石矿等建材矿</w:t>
      </w:r>
      <w:r w:rsidRPr="00487E75">
        <w:rPr>
          <w:rFonts w:asciiTheme="minorEastAsia" w:hAnsiTheme="minorEastAsia"/>
          <w:sz w:val="24"/>
          <w:szCs w:val="24"/>
        </w:rPr>
        <w:lastRenderedPageBreak/>
        <w:t>山工程；6000米及以下的巷道工程，60万立方米及以下剥离量的露天矿工程；单项合同额不超过1500万元的矿山主体工程。</w:t>
      </w:r>
    </w:p>
    <w:p w:rsidR="00487E75" w:rsidRPr="00487E75" w:rsidRDefault="00487E75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87E75">
        <w:rPr>
          <w:rFonts w:asciiTheme="minorEastAsia" w:hAnsiTheme="minorEastAsia"/>
          <w:sz w:val="24"/>
          <w:szCs w:val="24"/>
        </w:rPr>
        <w:t>注：矿山工程包括井巷工程、露天矿工程、选矿工程、尾矿工程、生产辅助附属工程及配套工程。</w:t>
      </w:r>
    </w:p>
    <w:p w:rsidR="00FD306C" w:rsidRPr="00487E75" w:rsidRDefault="00FD306C" w:rsidP="00487E7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487E75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87E75"/>
    <w:rsid w:val="00487E75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487E7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68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350</Words>
  <Characters>1995</Characters>
  <Application>Microsoft Office Word</Application>
  <DocSecurity>0</DocSecurity>
  <Lines>16</Lines>
  <Paragraphs>4</Paragraphs>
  <ScaleCrop>false</ScaleCrop>
  <Company>微软中国</Company>
  <LinksUpToDate>false</LinksUpToDate>
  <CharactersWithSpaces>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2013-04-02T07:35:00Z</dcterms:created>
  <dcterms:modified xsi:type="dcterms:W3CDTF">2013-04-02T07:36:00Z</dcterms:modified>
</cp:coreProperties>
</file>