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E4C" w:rsidRPr="000A5E4C" w:rsidRDefault="000A5E4C" w:rsidP="000A5E4C">
      <w:pPr>
        <w:spacing w:line="360" w:lineRule="auto"/>
        <w:jc w:val="center"/>
        <w:rPr>
          <w:rFonts w:ascii="黑体" w:eastAsia="黑体" w:hAnsiTheme="minorEastAsia" w:hint="eastAsia"/>
          <w:sz w:val="36"/>
          <w:szCs w:val="36"/>
        </w:rPr>
      </w:pPr>
      <w:r w:rsidRPr="000A5E4C">
        <w:rPr>
          <w:rFonts w:ascii="黑体" w:eastAsia="黑体" w:hAnsiTheme="minorEastAsia" w:hint="eastAsia"/>
          <w:sz w:val="36"/>
          <w:szCs w:val="36"/>
        </w:rPr>
        <w:t>财政部 建设部关于印发《建设工程价款结算暂行办法》的通知</w:t>
      </w:r>
    </w:p>
    <w:p w:rsidR="000A5E4C" w:rsidRPr="000A5E4C" w:rsidRDefault="000A5E4C" w:rsidP="000A5E4C">
      <w:pPr>
        <w:spacing w:line="360" w:lineRule="auto"/>
        <w:jc w:val="center"/>
        <w:rPr>
          <w:rFonts w:ascii="黑体" w:eastAsia="黑体" w:hAnsiTheme="minorEastAsia" w:hint="eastAsia"/>
          <w:sz w:val="36"/>
          <w:szCs w:val="36"/>
        </w:rPr>
      </w:pPr>
      <w:proofErr w:type="gramStart"/>
      <w:r w:rsidRPr="000A5E4C">
        <w:rPr>
          <w:rFonts w:ascii="黑体" w:eastAsia="黑体" w:hAnsiTheme="minorEastAsia" w:hint="eastAsia"/>
          <w:sz w:val="36"/>
          <w:szCs w:val="36"/>
        </w:rPr>
        <w:t>财建</w:t>
      </w:r>
      <w:proofErr w:type="gramEnd"/>
      <w:r w:rsidRPr="000A5E4C">
        <w:rPr>
          <w:rFonts w:ascii="黑体" w:eastAsia="黑体" w:hAnsiTheme="minorEastAsia" w:hint="eastAsia"/>
          <w:sz w:val="36"/>
          <w:szCs w:val="36"/>
        </w:rPr>
        <w:t>[2004]369号</w:t>
      </w:r>
    </w:p>
    <w:p w:rsidR="000A5E4C" w:rsidRPr="000A5E4C" w:rsidRDefault="000A5E4C" w:rsidP="000A5E4C">
      <w:pPr>
        <w:spacing w:line="360" w:lineRule="auto"/>
        <w:jc w:val="center"/>
        <w:rPr>
          <w:rFonts w:asciiTheme="minorEastAsia" w:hAnsiTheme="minorEastAsia"/>
          <w:sz w:val="24"/>
          <w:szCs w:val="24"/>
        </w:rPr>
      </w:pPr>
      <w:r w:rsidRPr="000A5E4C">
        <w:rPr>
          <w:rFonts w:asciiTheme="minorEastAsia" w:hAnsiTheme="minorEastAsia"/>
          <w:sz w:val="24"/>
          <w:szCs w:val="24"/>
        </w:rPr>
        <w:t>颁布时间：2004-10-20发文单位：财政部 建设部</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党中央有关部门，国务院各部委、各直属机构，有关人民团体，各中央管理企业，各省、自治区、直辖市、计划单列市财政厅（局）、建设厅（委、局），新疆生产建设兵团财务局：</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为了维护建设市场秩序，规范建设工程价款结算活动，按照国家有关法律、</w:t>
      </w:r>
      <w:hyperlink r:id="rId4" w:tgtFrame="_blank" w:history="1">
        <w:r w:rsidRPr="000A5E4C">
          <w:rPr>
            <w:rStyle w:val="a3"/>
            <w:rFonts w:asciiTheme="minorEastAsia" w:hAnsiTheme="minorEastAsia"/>
            <w:sz w:val="24"/>
            <w:szCs w:val="24"/>
          </w:rPr>
          <w:t>法规</w:t>
        </w:r>
      </w:hyperlink>
      <w:r w:rsidRPr="000A5E4C">
        <w:rPr>
          <w:rFonts w:asciiTheme="minorEastAsia" w:hAnsiTheme="minorEastAsia"/>
          <w:sz w:val="24"/>
          <w:szCs w:val="24"/>
        </w:rPr>
        <w:t>，我们制定了《建设工程价款结算暂行办法》。现印发给你们，请贯彻执行。</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附件：建设工程价款结算暂行办法</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第一章　总　　则</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第一条  为加强和规范建设工程价款结算，维护建设市场正常秩序，根据《中华人民共和国合同法》、《中华人民共和国建筑法》、《中华人民共和国招标投标法》、《中华人民共和国预算法》、《中华人民共和国政府采购法》、《中华人民共和国预算法实施条例》等有关法律、行政法规制定本办法。</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第二条  凡在中华人民共和国境内的建设工程价款结算活动，均适用本办法。国家法律法规另有规定的，从其规定。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第三条  本办法所称建设工程价款结算（以下简称“工程价款结算”），是指对建设工程的</w:t>
      </w:r>
      <w:proofErr w:type="gramStart"/>
      <w:r w:rsidRPr="000A5E4C">
        <w:rPr>
          <w:rFonts w:asciiTheme="minorEastAsia" w:hAnsiTheme="minorEastAsia"/>
          <w:sz w:val="24"/>
          <w:szCs w:val="24"/>
        </w:rPr>
        <w:t>发承包</w:t>
      </w:r>
      <w:proofErr w:type="gramEnd"/>
      <w:r w:rsidRPr="000A5E4C">
        <w:rPr>
          <w:rFonts w:asciiTheme="minorEastAsia" w:hAnsiTheme="minorEastAsia"/>
          <w:sz w:val="24"/>
          <w:szCs w:val="24"/>
        </w:rPr>
        <w:t>合同价款进行约定和依据合同约定进行工程预付款、工程进度款、工程竣工价款结算的活动。</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第四条  国务院财政部门、各级地方政府财政部门和国务院建设行政主管部门、各级地方政府建设行政主管部门在各自职责范围内负责工程价款结算的监督管理。</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第五条  从事工程价款结算活动，应当遵循合法、平等、诚信的原则，并符合国家有关法律、法规和政策。</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第二章  工程合同价款的约定与调整</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第六条  招标工程的合同价款应当在规定时间内，依据招标文件、中标人的投标文件，由发包人与承包人（以下简称“发、承包人”）订立书面合同约定。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lastRenderedPageBreak/>
        <w:t xml:space="preserve">　　非招标工程的合同价款依据审定的工程预（概）算书由发、承包人在合同中约定。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合同价款在合同中约定后，任何一方不得擅自改变。</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第七条  发包人、承包人应当在合同条款中对涉及工程价款结算的下列事项进行约定：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（一）预付工程款的数额、支付时限及抵扣方式；</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（二）工程进度款的支付方式、数额及时限；</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（三）工程施工中发生变更时，工程价款的调整方法、索赔方式、时限要求及金额支付方式；</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（四）发生工程价款纠纷的解决方法；</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（五）约定承担风险的范围及幅度以及超出约定范围和幅度的调整办法；</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（六）工程竣工价款的结算与支付方式、数额及时限；</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（七）工程质量保证（保修）金的数额、预</w:t>
      </w:r>
      <w:proofErr w:type="gramStart"/>
      <w:r w:rsidRPr="000A5E4C">
        <w:rPr>
          <w:rFonts w:asciiTheme="minorEastAsia" w:hAnsiTheme="minorEastAsia"/>
          <w:sz w:val="24"/>
          <w:szCs w:val="24"/>
        </w:rPr>
        <w:t>扣方式</w:t>
      </w:r>
      <w:proofErr w:type="gramEnd"/>
      <w:r w:rsidRPr="000A5E4C">
        <w:rPr>
          <w:rFonts w:asciiTheme="minorEastAsia" w:hAnsiTheme="minorEastAsia"/>
          <w:sz w:val="24"/>
          <w:szCs w:val="24"/>
        </w:rPr>
        <w:t>及时限；</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（八）安全措施和意外伤害</w:t>
      </w:r>
      <w:hyperlink r:id="rId5" w:tgtFrame="_blank" w:history="1">
        <w:r w:rsidRPr="000A5E4C">
          <w:rPr>
            <w:rStyle w:val="a3"/>
            <w:rFonts w:asciiTheme="minorEastAsia" w:hAnsiTheme="minorEastAsia"/>
            <w:sz w:val="24"/>
            <w:szCs w:val="24"/>
          </w:rPr>
          <w:t>保险</w:t>
        </w:r>
      </w:hyperlink>
      <w:r w:rsidRPr="000A5E4C">
        <w:rPr>
          <w:rFonts w:asciiTheme="minorEastAsia" w:hAnsiTheme="minorEastAsia"/>
          <w:sz w:val="24"/>
          <w:szCs w:val="24"/>
        </w:rPr>
        <w:t>费用；</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（九）工期及工期提前或延后的奖惩办法；</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（十）与履行合同、支付价款相关的担保事项。</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第八条  发、承包人在签订合同时对于工程价款的约定，可选用下列一种约定方式：</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（一）固定总价。合同工期较短且工程合同总价较低的工程，可以采用固定总价合同方式。</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（二）固定单价。双方在合同中约定综合单价包含的风险范围和风险费用的计算方法，在约定的风险范围内综合单价不再调整。风险范围以外的综合单价调整方法，应当在合同中约定。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（三）可调价格。可调价格包括可调综合单价和措施费等，双方应在合同中约定综合单价和措施费的调整方法，调整因素包括：</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1.法律、行政法规和国家有关政策变化影响合同价款；</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2.工程造价管理机构的价格调整；</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3.经批准的设计变更；</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4.发包人更改经审定批准的施工组织设计（修正错误除外）造成费用增加；</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lastRenderedPageBreak/>
        <w:t xml:space="preserve">　　5.双方约定的其他因素。</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第九条  承包人应当在合同规定的调整情况发生后14天内，将调整原因、金额以书面形式通知发包人，发包人确认调整金额后将其作为追加合同价款，与工程进度款同期支付。发包人收到承包人通知后14天内不予确认也不提出修改意见，视为已经同意该项调整。</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当合同规定的调整合同价款的调整情况发生后，承包人未在规定时间内通知发包人，或者未在规定时间内提出调整报告，发包人可以根据有关资料，决定是否调整和调整的金额，并书面通知承包人。</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第十条  工程设计变更价款调整</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（一）施工中发生工程变更，承包人按照经发包人认可的变更设计文件，进行变更施工，其中，政府</w:t>
      </w:r>
      <w:hyperlink r:id="rId6" w:tgtFrame="_blank" w:history="1">
        <w:r w:rsidRPr="000A5E4C">
          <w:rPr>
            <w:rStyle w:val="a3"/>
            <w:rFonts w:asciiTheme="minorEastAsia" w:hAnsiTheme="minorEastAsia"/>
            <w:sz w:val="24"/>
            <w:szCs w:val="24"/>
          </w:rPr>
          <w:t>投资</w:t>
        </w:r>
      </w:hyperlink>
      <w:r w:rsidRPr="000A5E4C">
        <w:rPr>
          <w:rFonts w:asciiTheme="minorEastAsia" w:hAnsiTheme="minorEastAsia"/>
          <w:sz w:val="24"/>
          <w:szCs w:val="24"/>
        </w:rPr>
        <w:t>项目重大变更，需按基本建设程序报批后方可施工。</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（二）在工程设计变更确定后14天内，设计变更涉及工程价款调整的，由承包人向发包人提出，经发包人审核同意后调整合同价款。变更合同价款按下列方法进行：</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1.合同中已有适用于变更工程的价格，按合同已有的价格变更合同价款；</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2.合同中只有类似于变更工程的价格，可以参照类似价格变更合同价款；</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3.合同中没有适用或类似于变更工程的价格，由承包人或发包人提出适当的变更价格，经对方确认后执行。如双方不能达成一致的，双方可提请工程所在地工程造价管理机构进行</w:t>
      </w:r>
      <w:hyperlink r:id="rId7" w:tgtFrame="_blank" w:history="1">
        <w:r w:rsidRPr="000A5E4C">
          <w:rPr>
            <w:rStyle w:val="a3"/>
            <w:rFonts w:asciiTheme="minorEastAsia" w:hAnsiTheme="minorEastAsia"/>
            <w:sz w:val="24"/>
            <w:szCs w:val="24"/>
          </w:rPr>
          <w:t>咨询</w:t>
        </w:r>
      </w:hyperlink>
      <w:r w:rsidRPr="000A5E4C">
        <w:rPr>
          <w:rFonts w:asciiTheme="minorEastAsia" w:hAnsiTheme="minorEastAsia"/>
          <w:sz w:val="24"/>
          <w:szCs w:val="24"/>
        </w:rPr>
        <w:t>或按合同约定的争议或纠纷解决程序办理。</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三）工程设计变更确定后14天内，如承包人未提出变更工程价款报告，则发包人可根据所掌握的资料决定是否调整合同价款和调整的具体金额。重大工程变更涉及工程价款变更报告和确认的时限由发、承包双方协商确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收到变更工程价款报告一方，应在收到之日起14天内予以确认或提出协商意见，自变更工程价款报告送达之日起14天内，对方未确认也未提出协商意见时，视为变更工程价款报告已被确认。</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确认增（减）的工程变更价款作为追加（减）合同价款与工程进度款同期支付。</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第三章　工程价款结算</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第十一条  工程价款结算应按合同约定办理，合同未作约定或约定不明的，</w:t>
      </w:r>
      <w:r w:rsidRPr="000A5E4C">
        <w:rPr>
          <w:rFonts w:asciiTheme="minorEastAsia" w:hAnsiTheme="minorEastAsia"/>
          <w:sz w:val="24"/>
          <w:szCs w:val="24"/>
        </w:rPr>
        <w:lastRenderedPageBreak/>
        <w:t>发、承包双方应依照下列规定与文件协商处理：</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（一）国家有关法律、法规和规章制度；</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（二）国务院建设行政主管部门，省、自治区、直辖市或有关部门发布的工程造价计价标准、计价办法等有关规定；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（三）建设项目的合同、补充协议、变更签证和现场签证，以及经发、承包人认可的其他有效文件；</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（四）其他可依据的材料。</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第十二条  工程预付款结算应符合下列规定：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一）包工包料工程的预付款按合同约定拨付，原则上预付比例不低于合同金额的10％，不高于合同金额的30％，对重大工程项目，按年度工程计划逐年预付。计价执行《建设工程工程量清单计价规范》（GB50500-2003）的工程，实体性消耗和非实体性消耗部分应在合同中分别约定预付款比例。</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二）在具备施工条件的前提下，发包人应在双方签订合同后的1个月内或不迟于约定的开工日期前的7天内预付工程款，发包人不按约定预付，承包人应在预付时间到期后10天内向发包人发出要求预付的通知，发包人收到通知后仍不按要求预付，承包人可在发出通知14天后停止施工，发包人应从约定应付之日起向承包人支付应付款的利息（利率按同期</w:t>
      </w:r>
      <w:hyperlink r:id="rId8" w:tgtFrame="_blank" w:history="1">
        <w:r w:rsidRPr="000A5E4C">
          <w:rPr>
            <w:rStyle w:val="a3"/>
            <w:rFonts w:asciiTheme="minorEastAsia" w:hAnsiTheme="minorEastAsia"/>
            <w:sz w:val="24"/>
            <w:szCs w:val="24"/>
          </w:rPr>
          <w:t>银行</w:t>
        </w:r>
      </w:hyperlink>
      <w:r w:rsidRPr="000A5E4C">
        <w:rPr>
          <w:rFonts w:asciiTheme="minorEastAsia" w:hAnsiTheme="minorEastAsia"/>
          <w:sz w:val="24"/>
          <w:szCs w:val="24"/>
        </w:rPr>
        <w:t>贷款利率计），并承担违约责任。</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（三）预付的工程款必须在合同中约定抵扣方式，并在工程进度款中进行抵扣。</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（四）凡是没有签订合同或不具备施工条件的工程，发包人不得预付工程款，不得以预付款为名转移资金。</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第十三条  工程进度款结算与支付应当符合下列规定：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（一）工程进度款结算方式1.按月结算与支付。即实行按月支付进度款，竣工后清算的办法。合同工期在两个年度以上的工程，在年终进行工程盘点，办理年度结算。</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2.分段结算与支付。即当年开工、当年不能竣工的工程按照工程形象进度，划分不同阶段支付工程进度款。具体划分在合同中明确。</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（二）工程量计算1.承包人应当按照合同约定的方法和时间，向发包人提</w:t>
      </w:r>
      <w:r w:rsidRPr="000A5E4C">
        <w:rPr>
          <w:rFonts w:asciiTheme="minorEastAsia" w:hAnsiTheme="minorEastAsia"/>
          <w:sz w:val="24"/>
          <w:szCs w:val="24"/>
        </w:rPr>
        <w:lastRenderedPageBreak/>
        <w:t>交已完工程量的报告。发包人接到报告后14天内核实已完工程量，并在核实前1天通知承包人，承包人应提供条件并派人参加核实；承包人收到通知后不参加核实，以发包人核实的工程量作为工程价款支付的依据。发包人不按约定时间通知承包人，致使承包人未能参加核实，核实结果无效。</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2.发包人收到承包人报告后14天内未核实</w:t>
      </w:r>
      <w:proofErr w:type="gramStart"/>
      <w:r w:rsidRPr="000A5E4C">
        <w:rPr>
          <w:rFonts w:asciiTheme="minorEastAsia" w:hAnsiTheme="minorEastAsia"/>
          <w:sz w:val="24"/>
          <w:szCs w:val="24"/>
        </w:rPr>
        <w:t>完工程</w:t>
      </w:r>
      <w:proofErr w:type="gramEnd"/>
      <w:r w:rsidRPr="000A5E4C">
        <w:rPr>
          <w:rFonts w:asciiTheme="minorEastAsia" w:hAnsiTheme="minorEastAsia"/>
          <w:sz w:val="24"/>
          <w:szCs w:val="24"/>
        </w:rPr>
        <w:t>量，从第15天起，承包人报告的工程量即视为被确认，作为工程价款支付的依据；双方合同另有约定的，按合同执行。</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3.对承包人超出设计图纸（</w:t>
      </w:r>
      <w:proofErr w:type="gramStart"/>
      <w:r w:rsidRPr="000A5E4C">
        <w:rPr>
          <w:rFonts w:asciiTheme="minorEastAsia" w:hAnsiTheme="minorEastAsia"/>
          <w:sz w:val="24"/>
          <w:szCs w:val="24"/>
        </w:rPr>
        <w:t>含设计</w:t>
      </w:r>
      <w:proofErr w:type="gramEnd"/>
      <w:r w:rsidRPr="000A5E4C">
        <w:rPr>
          <w:rFonts w:asciiTheme="minorEastAsia" w:hAnsiTheme="minorEastAsia"/>
          <w:sz w:val="24"/>
          <w:szCs w:val="24"/>
        </w:rPr>
        <w:t>变更）范围和因承包人原因造成返工的工程量，发包人不予计量。</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三）工程进度款支付1.根据确定的工程计量结果，承包人向发包人提出支付工程进度款申请，14天内，发包人应按不低于工程价款的60％，不高于工程价款的90％向承包人支付工程进度款。按约定时间发包人应扣回的预付款，与工程进度款同期结算抵扣。</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2.发包人超过约定的支付时间不支付工程进度款，承包人应及时向发包人发出要求付款的通知，发包人收到承包人通知后仍不能按要求付款，可与承包人协商签订延期付款协议，经承包人同意后可延期支付，协议应明确延期支付的时间和从工程计量结果确认后第15天起计算应付款的利息（利率按同期银行贷款利率计）。</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3.发包人不按合同约定支付工程进度款，双方又未达成延期付款协议，导致施工无法进行，承包人可停止施工，由发包人承担违约责任。</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第十四条  工程完工后，双方应按照约定的合同价款及合同价款调整内容以及索赔事项，进行工程竣工结算。</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（一）工程竣工结算方式工程竣工结算分为单位工程竣工结算、单项工程竣工结算和建设项目竣工总结算。</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（二）工程竣工结算编审1.单位工程竣工结算由承包人编制，发包人审查；实行总承包的工程，由具体承包人编制，在总承包人审查的基础上，发包人审查。</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2.单项工程竣工结算或建设项目竣工总结算由总（承）包人编制，发包人可直接进行审查，也可以委托具有相应资质的工程造价咨询机构进行审查。政府投资项目，由同级财政部门审查。单项工程竣工结算或建设项目竣工总结算经发、</w:t>
      </w:r>
      <w:r w:rsidRPr="000A5E4C">
        <w:rPr>
          <w:rFonts w:asciiTheme="minorEastAsia" w:hAnsiTheme="minorEastAsia"/>
          <w:sz w:val="24"/>
          <w:szCs w:val="24"/>
        </w:rPr>
        <w:lastRenderedPageBreak/>
        <w:t>承包人签字盖章后有效。</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承包人应在合同约定期限内完成项目竣工结算编制工作，未在规定期限内完成的并且提不出正当理由延期的，责任自负。</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（三）工程竣工结算审查期限单项工程竣工后，承包人应在提交竣工验收报告的同时，向发包人递交竣工结算报告及完整的结算资料，发包人应按以下规定时限进行核对（审查）并提出审查意见。</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建设项目竣工总结算在最后一个单项工程竣工结算审查确认后15天内汇总，送发包人后30天内审查完成。</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四）工程竣工价款结算发包人收到承包人递交的竣工结算报告及完整的结算资料后，应按本办法规定的期限（合同约定有期限的，从其约定）进行核实，给予确认或者提出修改意见。发包人根据确认的竣工结算报告向承包人支付工程竣工结算价款，保留5％左右的质量保证（保修）金，待工程交付使用1年质保期到期后清算（合同另有约定的，从其约定），质保期内如有返修，发生费用应在质量保证（保修）金内扣除。</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（五）索赔价款结算发、承包人未能按合同约定履行自己的各项义务或发生错误，给另一方造成经济损失的，由受损方按合同约定提出索赔，索赔金额按合同约定支付。</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（六）合同以外</w:t>
      </w:r>
      <w:proofErr w:type="gramStart"/>
      <w:r w:rsidRPr="000A5E4C">
        <w:rPr>
          <w:rFonts w:asciiTheme="minorEastAsia" w:hAnsiTheme="minorEastAsia"/>
          <w:sz w:val="24"/>
          <w:szCs w:val="24"/>
        </w:rPr>
        <w:t>零星项目</w:t>
      </w:r>
      <w:proofErr w:type="gramEnd"/>
      <w:r w:rsidRPr="000A5E4C">
        <w:rPr>
          <w:rFonts w:asciiTheme="minorEastAsia" w:hAnsiTheme="minorEastAsia"/>
          <w:sz w:val="24"/>
          <w:szCs w:val="24"/>
        </w:rPr>
        <w:t>工程价款结算发包人要求承包人完成合同以外零星项目，承包人应在接受发包人要求的7天内就用工数量和单价、机械台班数量和单价、使用材料和金额等向发包人提出施工签证，发包人签证后施工。如发包人未签证，承包人施工后发生争议的，责任由承包人自负。</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第十五条  发包人和承包人要加强施工现场的造价控制，及时对工程合同外的事项如实记录并履行书面手续。凡由发、承包双方授权的现场代表签字的现场签证以及发、承包双方协商确定的索赔等费用，应在工程竣工结算中如实办理，不得因发、承包双方现场代表的中途变更改变其有效性。</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第十六条  发包人收到竣工结算报告及完整的结算资料后，在本办法规定或合同约定期限内，对结算报告及资料没有提出意见，则视同认可。</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承包人如未在规定时间内提供完整的工程竣工结算资料，经发包人催促后14天内仍未提供或没有明确答复，发包人有权根据已有资料进行审查，责任由</w:t>
      </w:r>
      <w:r w:rsidRPr="000A5E4C">
        <w:rPr>
          <w:rFonts w:asciiTheme="minorEastAsia" w:hAnsiTheme="minorEastAsia"/>
          <w:sz w:val="24"/>
          <w:szCs w:val="24"/>
        </w:rPr>
        <w:lastRenderedPageBreak/>
        <w:t>承包人自负。</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根据确认的竣工结算报告，承包人向发包人申请支付工程竣工结算款。发包人应在收到申请后15天内支付结算款，到期没有支付的应承担违约责任。承包人可以催告发包人支付结算价款，</w:t>
      </w:r>
      <w:proofErr w:type="gramStart"/>
      <w:r w:rsidRPr="000A5E4C">
        <w:rPr>
          <w:rFonts w:asciiTheme="minorEastAsia" w:hAnsiTheme="minorEastAsia"/>
          <w:sz w:val="24"/>
          <w:szCs w:val="24"/>
        </w:rPr>
        <w:t>如达成</w:t>
      </w:r>
      <w:proofErr w:type="gramEnd"/>
      <w:r w:rsidRPr="000A5E4C">
        <w:rPr>
          <w:rFonts w:asciiTheme="minorEastAsia" w:hAnsiTheme="minorEastAsia"/>
          <w:sz w:val="24"/>
          <w:szCs w:val="24"/>
        </w:rPr>
        <w:t>延期支付协议，发包人应按同期银行贷款利率支付拖欠工程价款的利息。如未达成延期支付协议，承包人可以与发包人协商将该工程折价，或申请人民法院将该工程依法拍卖，承包人就该工程折价或者拍卖的价款优先受偿。</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第十七条  工程竣工结算以合同工期为准，实际施工工期比合同工期提前或延后，发、承包双方应按合同约定的奖惩办法执行。</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第四章　工程价款结算争议处理</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第十八条  工程造价咨询机构接受发包人或承包人委托编审工程竣工结算，应按合同约定和实际履约事项认真办理，出具的竣工结算报告经发、承包双方签字后生效。当事人一方对报告有异议的，可对工程结算中有异议部分，向有关部门申请咨询后协商处理，若不能达成一致的，双方可按合同约定的争议或纠纷解决程序办理。</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第十九条  发包人对工程质量有异议，已竣工验收或已竣工未验收但实际投入使用的工程，其质量争议按该工程保修合同执行；已竣工未验收且未实际投入使用的工程以及停工、停建工程的质量争议，应当就有争议部分的竣工结算暂缓办理，双方可就有争议的工程委托有资质的检测鉴定机构进行检测，根据检测结果确定解决方案，或按工程质量监督机构的处理决定执行，其余部分的竣工结算依照约定办理。</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第二十条  当事人对工程造价发生合同纠纷时，可通过下列办法解决：</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（一）双方协商确定；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（二）按合同条款约定的办法提请调解；</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（三）向有关仲裁机构申请仲裁或向人民法院起诉。</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第五章　工程价款结算管理</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第二十一条  工程竣工后，发、承包双方应及时办清工程竣工结算，否则，工程不得交付使用，有关部门不予办理权属登记。</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第二十二条  发包人与中标的承包人不按照招标文件和中标的承包人的投</w:t>
      </w:r>
      <w:r w:rsidRPr="000A5E4C">
        <w:rPr>
          <w:rFonts w:asciiTheme="minorEastAsia" w:hAnsiTheme="minorEastAsia"/>
          <w:sz w:val="24"/>
          <w:szCs w:val="24"/>
        </w:rPr>
        <w:lastRenderedPageBreak/>
        <w:t>标文件订立合同的，或者发包人、中标的承包人背离合同实质性内容另行订立协议，造成工程价款结算纠纷的，另行订立的协议无效，由建设行政主管部门责令改正，并按《中华人民共和国招标投标法》第五十九条进行处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第二十三条  接受委托承接有关工程结算咨询业务的工程造价咨询机构应具有工程造价咨询单位资质，其出具的办理拨付工程价款和工程结算的文件，应当由造价工程师签字，并应加盖执业专用章和单位公章。</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第六章　附　　则</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第二十四条  建设工程施工专业分包或劳务分包，总（承）包人与分包人必须依法订立专业分包或劳务分包合同，按照本办法的规定在合同中约定工程价款及其结算办法。</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第二十五条  政府投资项目除执行本办法有关规定外，地方政府或地方政府财政部门对政府投资项目合同价款约定与调整、工程价款结算、工程价款结算争议处理等事项，如另有特殊规定的，从其规定。</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第二十六条  凡实行监理的工程项目，工程价款结算过程中涉及监理工程师签证事项，应按工程监理合同约定执行。</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第二十七条  有关主管部门、地方政府财政部门和地方政府建设行政主管部门可参照本办法，结合本部门、本地区实际情况，另行制定具体办法，并报财政部、建设部备案。</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第二十八条  合同示范文本内容如与本办法不一致，以本办法为准。</w:t>
      </w:r>
    </w:p>
    <w:p w:rsidR="000A5E4C" w:rsidRPr="000A5E4C" w:rsidRDefault="000A5E4C" w:rsidP="000A5E4C">
      <w:pPr>
        <w:spacing w:line="360" w:lineRule="auto"/>
        <w:rPr>
          <w:rFonts w:asciiTheme="minorEastAsia" w:hAnsiTheme="minorEastAsia"/>
          <w:sz w:val="24"/>
          <w:szCs w:val="24"/>
        </w:rPr>
      </w:pPr>
      <w:r w:rsidRPr="000A5E4C">
        <w:rPr>
          <w:rFonts w:asciiTheme="minorEastAsia" w:hAnsiTheme="minorEastAsia"/>
          <w:sz w:val="24"/>
          <w:szCs w:val="24"/>
        </w:rPr>
        <w:t xml:space="preserve">　　第二十九条  本办法自公布之日起施行。</w:t>
      </w:r>
    </w:p>
    <w:p w:rsidR="001525F8" w:rsidRPr="000A5E4C" w:rsidRDefault="001525F8" w:rsidP="000A5E4C">
      <w:pPr>
        <w:spacing w:line="360" w:lineRule="auto"/>
        <w:rPr>
          <w:rFonts w:asciiTheme="minorEastAsia" w:hAnsiTheme="minorEastAsia" w:hint="eastAsia"/>
          <w:sz w:val="24"/>
          <w:szCs w:val="24"/>
        </w:rPr>
      </w:pPr>
    </w:p>
    <w:sectPr w:rsidR="001525F8" w:rsidRPr="000A5E4C" w:rsidSect="001525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A5E4C"/>
    <w:rsid w:val="000A5E4C"/>
    <w:rsid w:val="001525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F8"/>
    <w:pPr>
      <w:widowControl w:val="0"/>
      <w:jc w:val="both"/>
    </w:pPr>
  </w:style>
  <w:style w:type="paragraph" w:styleId="1">
    <w:name w:val="heading 1"/>
    <w:basedOn w:val="a"/>
    <w:link w:val="1Char"/>
    <w:uiPriority w:val="9"/>
    <w:qFormat/>
    <w:rsid w:val="000A5E4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A5E4C"/>
    <w:rPr>
      <w:rFonts w:ascii="宋体" w:eastAsia="宋体" w:hAnsi="宋体" w:cs="宋体"/>
      <w:b/>
      <w:bCs/>
      <w:kern w:val="36"/>
      <w:sz w:val="48"/>
      <w:szCs w:val="48"/>
    </w:rPr>
  </w:style>
  <w:style w:type="character" w:styleId="a3">
    <w:name w:val="Hyperlink"/>
    <w:basedOn w:val="a0"/>
    <w:uiPriority w:val="99"/>
    <w:unhideWhenUsed/>
    <w:rsid w:val="000A5E4C"/>
    <w:rPr>
      <w:strike w:val="0"/>
      <w:dstrike w:val="0"/>
      <w:color w:val="363636"/>
      <w:u w:val="none"/>
      <w:effect w:val="none"/>
    </w:rPr>
  </w:style>
  <w:style w:type="paragraph" w:styleId="a4">
    <w:name w:val="Normal (Web)"/>
    <w:basedOn w:val="a"/>
    <w:uiPriority w:val="99"/>
    <w:semiHidden/>
    <w:unhideWhenUsed/>
    <w:rsid w:val="000A5E4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0A5E4C"/>
    <w:rPr>
      <w:b/>
      <w:bCs/>
    </w:rPr>
  </w:style>
</w:styles>
</file>

<file path=word/webSettings.xml><?xml version="1.0" encoding="utf-8"?>
<w:webSettings xmlns:r="http://schemas.openxmlformats.org/officeDocument/2006/relationships" xmlns:w="http://schemas.openxmlformats.org/wordprocessingml/2006/main">
  <w:divs>
    <w:div w:id="1956398642">
      <w:bodyDiv w:val="1"/>
      <w:marLeft w:val="0"/>
      <w:marRight w:val="0"/>
      <w:marTop w:val="0"/>
      <w:marBottom w:val="0"/>
      <w:divBdr>
        <w:top w:val="none" w:sz="0" w:space="0" w:color="auto"/>
        <w:left w:val="none" w:sz="0" w:space="0" w:color="auto"/>
        <w:bottom w:val="none" w:sz="0" w:space="0" w:color="auto"/>
        <w:right w:val="none" w:sz="0" w:space="0" w:color="auto"/>
      </w:divBdr>
      <w:divsChild>
        <w:div w:id="1791195381">
          <w:marLeft w:val="0"/>
          <w:marRight w:val="0"/>
          <w:marTop w:val="0"/>
          <w:marBottom w:val="0"/>
          <w:divBdr>
            <w:top w:val="none" w:sz="0" w:space="0" w:color="auto"/>
            <w:left w:val="none" w:sz="0" w:space="0" w:color="auto"/>
            <w:bottom w:val="none" w:sz="0" w:space="0" w:color="auto"/>
            <w:right w:val="none" w:sz="0" w:space="0" w:color="auto"/>
          </w:divBdr>
          <w:divsChild>
            <w:div w:id="1938637101">
              <w:marLeft w:val="0"/>
              <w:marRight w:val="0"/>
              <w:marTop w:val="0"/>
              <w:marBottom w:val="0"/>
              <w:divBdr>
                <w:top w:val="none" w:sz="0" w:space="0" w:color="auto"/>
                <w:left w:val="none" w:sz="0" w:space="0" w:color="auto"/>
                <w:bottom w:val="none" w:sz="0" w:space="0" w:color="auto"/>
                <w:right w:val="none" w:sz="0" w:space="0" w:color="auto"/>
              </w:divBdr>
              <w:divsChild>
                <w:div w:id="968364760">
                  <w:marLeft w:val="0"/>
                  <w:marRight w:val="0"/>
                  <w:marTop w:val="0"/>
                  <w:marBottom w:val="0"/>
                  <w:divBdr>
                    <w:top w:val="none" w:sz="0" w:space="0" w:color="auto"/>
                    <w:left w:val="none" w:sz="0" w:space="0" w:color="auto"/>
                    <w:bottom w:val="none" w:sz="0" w:space="0" w:color="auto"/>
                    <w:right w:val="none" w:sz="0" w:space="0" w:color="auto"/>
                  </w:divBdr>
                  <w:divsChild>
                    <w:div w:id="1548687889">
                      <w:marLeft w:val="0"/>
                      <w:marRight w:val="0"/>
                      <w:marTop w:val="0"/>
                      <w:marBottom w:val="0"/>
                      <w:divBdr>
                        <w:top w:val="none" w:sz="0" w:space="0" w:color="auto"/>
                        <w:left w:val="none" w:sz="0" w:space="0" w:color="auto"/>
                        <w:bottom w:val="none" w:sz="0" w:space="0" w:color="auto"/>
                        <w:right w:val="none" w:sz="0" w:space="0" w:color="auto"/>
                      </w:divBdr>
                    </w:div>
                    <w:div w:id="414061336">
                      <w:marLeft w:val="0"/>
                      <w:marRight w:val="0"/>
                      <w:marTop w:val="0"/>
                      <w:marBottom w:val="0"/>
                      <w:divBdr>
                        <w:top w:val="none" w:sz="0" w:space="0" w:color="auto"/>
                        <w:left w:val="none" w:sz="0" w:space="0" w:color="auto"/>
                        <w:bottom w:val="none" w:sz="0" w:space="0" w:color="auto"/>
                        <w:right w:val="none" w:sz="0" w:space="0" w:color="auto"/>
                      </w:divBdr>
                    </w:div>
                    <w:div w:id="4395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31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acc.com/wangxiao/ccbp/" TargetMode="External"/><Relationship Id="rId3" Type="http://schemas.openxmlformats.org/officeDocument/2006/relationships/webSettings" Target="webSettings.xml"/><Relationship Id="rId7" Type="http://schemas.openxmlformats.org/officeDocument/2006/relationships/hyperlink" Target="http://www.chinaacc.com/wangxiao/zixu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acc.com/web/licai/" TargetMode="External"/><Relationship Id="rId5" Type="http://schemas.openxmlformats.org/officeDocument/2006/relationships/hyperlink" Target="http://www.chinaacc.com/web/lc_bx_2" TargetMode="External"/><Relationship Id="rId10" Type="http://schemas.openxmlformats.org/officeDocument/2006/relationships/theme" Target="theme/theme1.xml"/><Relationship Id="rId4" Type="http://schemas.openxmlformats.org/officeDocument/2006/relationships/hyperlink" Target="http://www.chinaacc.com/web/fagui/"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974</Words>
  <Characters>5557</Characters>
  <Application>Microsoft Office Word</Application>
  <DocSecurity>0</DocSecurity>
  <Lines>46</Lines>
  <Paragraphs>13</Paragraphs>
  <ScaleCrop>false</ScaleCrop>
  <Company>微软中国</Company>
  <LinksUpToDate>false</LinksUpToDate>
  <CharactersWithSpaces>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2013-04-07T05:32:00Z</dcterms:created>
  <dcterms:modified xsi:type="dcterms:W3CDTF">2013-04-07T05:34:00Z</dcterms:modified>
</cp:coreProperties>
</file>