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5BE" w:rsidRPr="003F65BE" w:rsidRDefault="003F65BE" w:rsidP="003F65BE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3F65BE">
        <w:rPr>
          <w:rFonts w:ascii="黑体" w:eastAsia="黑体" w:hAnsiTheme="minorEastAsia" w:hint="eastAsia"/>
          <w:sz w:val="36"/>
          <w:szCs w:val="36"/>
        </w:rPr>
        <w:t>通信工程施工总承包企业资质等级标准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通信工程施工总承包企业资质分为一级、二级、三级。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一级资质标准：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1、企业近5年承担过下列7项中的5项以上所列工程的施工总承包，工程质量合格。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（1）年完成800公里以上的长途线路或20万对公里以上的本地网电缆线路或2000条公里以上的本地网光缆线路及1200孔公里以上通信管道工程；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（2）年完成20万门以上电话交换工程；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（3）年完成10个以上卫星地球站工程；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（4）年完成50个以上移动通信基站工程；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（5）年完成2000公里以上微波通信工程；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（6）年完成100</w:t>
      </w:r>
      <w:proofErr w:type="gramStart"/>
      <w:r w:rsidRPr="003F65BE">
        <w:rPr>
          <w:rFonts w:asciiTheme="minorEastAsia" w:hAnsiTheme="minorEastAsia"/>
          <w:sz w:val="24"/>
          <w:szCs w:val="24"/>
        </w:rPr>
        <w:t>端以上</w:t>
      </w:r>
      <w:proofErr w:type="gramEnd"/>
      <w:r w:rsidRPr="003F65BE">
        <w:rPr>
          <w:rFonts w:asciiTheme="minorEastAsia" w:hAnsiTheme="minorEastAsia"/>
          <w:sz w:val="24"/>
          <w:szCs w:val="24"/>
        </w:rPr>
        <w:t>传输设备的安装、调测工程；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（7）年完成10个节点以上的数据通信及计算机网络工程。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2、企业经理具有10年以上从事工程管理工作经历或具有高级职称；总工程师具有10年以上从事施工技术管理工作经历并具有本专业高级职称；总会计师具有高级会计职称；总经济师具有高级职称。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企业有职称的工程技术和经济管理人员不少于l80人，其中有线通信、无线通信、计算机网络、通信电源等专业的工程技术人员不少于120人；专业工程技术人员中，具有高级职称的人员不少于10人，具有中级职称的人员不少于60人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企业具有的一级资质项目经理不少于15人。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3、企业注册资本金3000万元以上，企业净资产4000万元以上。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3F65BE">
        <w:rPr>
          <w:rFonts w:asciiTheme="minorEastAsia" w:hAnsiTheme="minorEastAsia"/>
          <w:sz w:val="24"/>
          <w:szCs w:val="24"/>
        </w:rPr>
        <w:t>年工程</w:t>
      </w:r>
      <w:proofErr w:type="gramEnd"/>
      <w:r w:rsidRPr="003F65BE">
        <w:rPr>
          <w:rFonts w:asciiTheme="minorEastAsia" w:hAnsiTheme="minorEastAsia"/>
          <w:sz w:val="24"/>
          <w:szCs w:val="24"/>
        </w:rPr>
        <w:t>结算收入1.5亿元以上。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二级资质标准：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1、企业近5年承担过下列7项中的5项以上所列工程的施工总承包，工程质量合格。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（1）年完成300公里以上的长途线路或10万对公里以上的本地网电缆线路或1000条公里以上的本地网光缆线路及500孔公里以上通信管道工程；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lastRenderedPageBreak/>
        <w:t>（2）年完成10万门以上电话交换上程；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（3）年完成4个以上卫星地球站工程；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（4）年完成30个以上移动通信基站工程；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（5）年完成800公里以上微波通信工程；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（6）年完成40</w:t>
      </w:r>
      <w:proofErr w:type="gramStart"/>
      <w:r w:rsidRPr="003F65BE">
        <w:rPr>
          <w:rFonts w:asciiTheme="minorEastAsia" w:hAnsiTheme="minorEastAsia"/>
          <w:sz w:val="24"/>
          <w:szCs w:val="24"/>
        </w:rPr>
        <w:t>端以上</w:t>
      </w:r>
      <w:proofErr w:type="gramEnd"/>
      <w:r w:rsidRPr="003F65BE">
        <w:rPr>
          <w:rFonts w:asciiTheme="minorEastAsia" w:hAnsiTheme="minorEastAsia"/>
          <w:sz w:val="24"/>
          <w:szCs w:val="24"/>
        </w:rPr>
        <w:t>传输设备的安装、调测工程；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（7）年完成8个节点以上数据通信及计算机网络工程。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2、企业经理具有8年以上从事工程管理工作经历或具有中级以上职称；技术负责人具有8年以上从事施工技术管理工作经历并具有本专业高级职称；财务负责人具有中级以上会计职称。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企业有职称的工程技术和经济管理人员不少于100人，其中有线通信、无线通信、计算机网络、通信电源等专业的工程技术人员不少于60人；专业工程技术人员中，具有高级职称的人员不少于5人，具有中级职称的人员不少于30人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企业具有的二级资质以上项目经理不少于10人。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3、企业注册资本金1500万元以上，企业净资产2000万元以上。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3F65BE">
        <w:rPr>
          <w:rFonts w:asciiTheme="minorEastAsia" w:hAnsiTheme="minorEastAsia"/>
          <w:sz w:val="24"/>
          <w:szCs w:val="24"/>
        </w:rPr>
        <w:t>年工程</w:t>
      </w:r>
      <w:proofErr w:type="gramEnd"/>
      <w:r w:rsidRPr="003F65BE">
        <w:rPr>
          <w:rFonts w:asciiTheme="minorEastAsia" w:hAnsiTheme="minorEastAsia"/>
          <w:sz w:val="24"/>
          <w:szCs w:val="24"/>
        </w:rPr>
        <w:t>结算收入8000万元以上。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三级资质标准：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1、企业近5年承担过下列3项中的2项以上通信工程施工总承包，工程质量合格。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（1）年完成l20公里以上的长途线路或5万对公里以上的本地网电缆线路或500条公里以上本地网光缆线路及200孔公里以上通信管道工程；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（2）年完成4万门以上电话交换工程；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（3）年完成3个节点以上的数据通信及计算机网络工程。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2、企业经理具有5年以上从事工程管理工作经历或具有中级以上职称；技术负责人具有5年以上从事施工技术管理工作经历并具有本专业中级以上职称；财务负责人具有初级以上会计职称。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企业有职称的工程技术和经济管理人员不少于50人，其中有线通信、计算机、通信电源等专业的工程技术人员不少于30人；专业工程技术人员中，具有中级以上职称的人员不少于15人。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lastRenderedPageBreak/>
        <w:t>企业具有的三级资质以上项目经理不少于8人。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3、企业注册资本金800万元以上，企业净资产1000万元以上。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3F65BE">
        <w:rPr>
          <w:rFonts w:asciiTheme="minorEastAsia" w:hAnsiTheme="minorEastAsia"/>
          <w:sz w:val="24"/>
          <w:szCs w:val="24"/>
        </w:rPr>
        <w:t>年工程</w:t>
      </w:r>
      <w:proofErr w:type="gramEnd"/>
      <w:r w:rsidRPr="003F65BE">
        <w:rPr>
          <w:rFonts w:asciiTheme="minorEastAsia" w:hAnsiTheme="minorEastAsia"/>
          <w:sz w:val="24"/>
          <w:szCs w:val="24"/>
        </w:rPr>
        <w:t>结算收入5000万元以上。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承包工程范围：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一级企业：可承担各类通信信息网络工程的施工。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二级企业：可承担工程造价3000万元及以下的各类通信信息网络工程的施工。</w:t>
      </w:r>
    </w:p>
    <w:p w:rsidR="003F65BE" w:rsidRPr="003F65BE" w:rsidRDefault="003F65BE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F65BE">
        <w:rPr>
          <w:rFonts w:asciiTheme="minorEastAsia" w:hAnsiTheme="minorEastAsia"/>
          <w:sz w:val="24"/>
          <w:szCs w:val="24"/>
        </w:rPr>
        <w:t>三级企业：可承担工程造价1000万元及以下的各类通信信息网络工程的施工。</w:t>
      </w:r>
    </w:p>
    <w:p w:rsidR="00FD306C" w:rsidRPr="003F65BE" w:rsidRDefault="00FD306C" w:rsidP="003F65B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3F65BE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F65BE"/>
    <w:rsid w:val="003F65BE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3F65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3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1447</Characters>
  <Application>Microsoft Office Word</Application>
  <DocSecurity>0</DocSecurity>
  <Lines>12</Lines>
  <Paragraphs>3</Paragraphs>
  <ScaleCrop>false</ScaleCrop>
  <Company>微软中国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2013-04-02T07:40:00Z</dcterms:created>
  <dcterms:modified xsi:type="dcterms:W3CDTF">2013-04-02T07:41:00Z</dcterms:modified>
</cp:coreProperties>
</file>