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1A8" w:rsidRPr="00E461A8" w:rsidRDefault="00E461A8" w:rsidP="00E461A8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proofErr w:type="gramStart"/>
      <w:r w:rsidRPr="00E461A8">
        <w:rPr>
          <w:rFonts w:ascii="黑体" w:eastAsia="黑体" w:hAnsiTheme="minorEastAsia" w:hint="eastAsia"/>
          <w:sz w:val="36"/>
          <w:szCs w:val="36"/>
        </w:rPr>
        <w:t>铁路电务工程专业</w:t>
      </w:r>
      <w:proofErr w:type="gramEnd"/>
      <w:r w:rsidRPr="00E461A8">
        <w:rPr>
          <w:rFonts w:ascii="黑体" w:eastAsia="黑体" w:hAnsiTheme="minorEastAsia" w:hint="eastAsia"/>
          <w:sz w:val="36"/>
          <w:szCs w:val="36"/>
        </w:rPr>
        <w:t>承包企业资质等级标准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proofErr w:type="gramStart"/>
      <w:r w:rsidRPr="00E461A8">
        <w:rPr>
          <w:rFonts w:asciiTheme="minorEastAsia" w:hAnsiTheme="minorEastAsia"/>
          <w:sz w:val="24"/>
          <w:szCs w:val="24"/>
        </w:rPr>
        <w:t>铁路电务工程专业</w:t>
      </w:r>
      <w:proofErr w:type="gramEnd"/>
      <w:r w:rsidRPr="00E461A8">
        <w:rPr>
          <w:rFonts w:asciiTheme="minorEastAsia" w:hAnsiTheme="minorEastAsia"/>
          <w:sz w:val="24"/>
          <w:szCs w:val="24"/>
        </w:rPr>
        <w:t>承包企业资质分为一级、二级、三级。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一级资质标准：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1、企业近10年承担过下列4项中所列工程的施工，工程质量合格。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（1）通信干线电缆1000条公里以上及设备安装；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（2）电气集中道岔600组以上信号工程；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（3）自动闭塞400公里以上信号工程；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（4）电力线600公里以上及变电所（站）安装工程。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2、企业经理具有10年以上从事工程管理工作经历或具有高级职称；总工程师具有10年以上从事工程施工技术管理工作经历并具有本专业高级职称；总会计师具有中级以上会计职称。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企业有职称的工程技术和经济管理人员不少于200人，其中工程技术人员不少于l50人；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工程技术人员中，具有高级职称的人员不少于10人，具有中级职称的人员不少于70人。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企业具有的一级资质项目经理不少于10人。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461A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61A8">
        <w:rPr>
          <w:rFonts w:asciiTheme="minorEastAsia" w:hAnsiTheme="minorEastAsia"/>
          <w:sz w:val="24"/>
          <w:szCs w:val="24"/>
        </w:rPr>
        <w:t>结算收入9000万元以上。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二级资质标准：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1、企业近10年承担过下列4项中所列工程的施工，工程质量合格。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（1）通信干线电缆300条公里以上及设备安装；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（2）电气集中道岔300组以上信号工程；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（3）自动闭塞200公里以上信号工程；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（4）电力线300公里以上及变电所（站）安装工程。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2、企业经理具有8年以上从事工程管理工作经历或具有中级以上职称；技术负责人具有8年以上从事工程施工技术管理工作经历并具有本专业高级职称；财务负责人具有中级以上会计职称。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</w:t>
      </w:r>
      <w:r w:rsidRPr="00E461A8">
        <w:rPr>
          <w:rFonts w:asciiTheme="minorEastAsia" w:hAnsiTheme="minorEastAsia"/>
          <w:sz w:val="24"/>
          <w:szCs w:val="24"/>
        </w:rPr>
        <w:lastRenderedPageBreak/>
        <w:t>少于90人；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工程技术人员中，具有中级以上职称的人员不少于35人。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461A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61A8">
        <w:rPr>
          <w:rFonts w:asciiTheme="minorEastAsia" w:hAnsiTheme="minorEastAsia"/>
          <w:sz w:val="24"/>
          <w:szCs w:val="24"/>
        </w:rPr>
        <w:t>结算收入3000万元以上。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三级资质标准：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1、企业近10年承担过下列4项中所列工程的施工，工程质量合格。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（1）通信电缆150条公里以上及设备安装；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（2）电气集中道岔150组以上信号工程；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（3）自动闭塞100公里以上信号工程；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（4）电力线150公里以上及变电所（站）安装工程。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2、企业经理具有5年以上从事工程管理工作经历；技术负责人具有5年以上从事工程施工技术管理工作经历并具有本专业中级以上职称；财务负责人具有初级以上会计职称。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企业有职称的工程技术和经济管理人员不少于50人，其中工程技术人员不少于40人；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工程技术人员中，具有中级以上职称的人员不少于15人。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3、企业注册资本金300万元以上，企业净资产360万元以上。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461A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61A8">
        <w:rPr>
          <w:rFonts w:asciiTheme="minorEastAsia" w:hAnsiTheme="minorEastAsia"/>
          <w:sz w:val="24"/>
          <w:szCs w:val="24"/>
        </w:rPr>
        <w:t>结算收入1000万元以上。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承包工程范围：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一级企业：可承担各</w:t>
      </w:r>
      <w:proofErr w:type="gramStart"/>
      <w:r w:rsidRPr="00E461A8">
        <w:rPr>
          <w:rFonts w:asciiTheme="minorEastAsia" w:hAnsiTheme="minorEastAsia"/>
          <w:sz w:val="24"/>
          <w:szCs w:val="24"/>
        </w:rPr>
        <w:t>类铁路</w:t>
      </w:r>
      <w:proofErr w:type="gramEnd"/>
      <w:r w:rsidRPr="00E461A8">
        <w:rPr>
          <w:rFonts w:asciiTheme="minorEastAsia" w:hAnsiTheme="minorEastAsia"/>
          <w:sz w:val="24"/>
          <w:szCs w:val="24"/>
        </w:rPr>
        <w:t>通信、信号及电力工程施工。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二级企业：可承担单项合同额不超过企业注册资本金5倍的100公里及以下铁路通信、信号及电力工程施工。</w:t>
      </w:r>
    </w:p>
    <w:p w:rsidR="00E461A8" w:rsidRPr="00E461A8" w:rsidRDefault="00E461A8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61A8">
        <w:rPr>
          <w:rFonts w:asciiTheme="minorEastAsia" w:hAnsiTheme="minorEastAsia"/>
          <w:sz w:val="24"/>
          <w:szCs w:val="24"/>
        </w:rPr>
        <w:t>三级企业：可承担单项合同额不超过企业注册资本金5倍的铁路中小站电气集中、50公里及以下一般铁路通信、电力、半自动闭塞等工程的施工。</w:t>
      </w:r>
    </w:p>
    <w:p w:rsidR="00FD306C" w:rsidRPr="00E461A8" w:rsidRDefault="00FD306C" w:rsidP="00E461A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E461A8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461A8"/>
    <w:rsid w:val="00E461A8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E461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92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1177</Characters>
  <Application>Microsoft Office Word</Application>
  <DocSecurity>0</DocSecurity>
  <Lines>9</Lines>
  <Paragraphs>2</Paragraphs>
  <ScaleCrop>false</ScaleCrop>
  <Company>微软中国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2013-04-02T08:47:00Z</dcterms:created>
  <dcterms:modified xsi:type="dcterms:W3CDTF">2013-04-02T08:48:00Z</dcterms:modified>
</cp:coreProperties>
</file>