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E38" w:rsidRPr="00461E38" w:rsidRDefault="00461E38" w:rsidP="00461E38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461E38">
        <w:rPr>
          <w:rFonts w:ascii="黑体" w:eastAsia="黑体" w:hAnsiTheme="minorEastAsia" w:hint="eastAsia"/>
          <w:sz w:val="36"/>
          <w:szCs w:val="36"/>
        </w:rPr>
        <w:t>铁路铺轨架梁工程专业承包企业资质等级标准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铁路铺轨架梁工程专业承包企业资质分为一级、二级。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一级资质标准：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1、企业近10年承担过1000公里以上机械铺轨架梁工程施工，工程质量合格。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2、企业经理具有10年以上从事工程管理工作经历或具有高级职称；总工程师具有10年以上从事工程施工技术管理工作经历并具有本专业高级职称；总会计师具有高级会计职称。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企业有职称的工程技术和经济管理人员不少于200人，其中工程技术人员不少于150人；工程技术人员中，具有高级职称的人员不少于10人，具有中级职称的人员不少于50人。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企业具有的一级资质项目经理不少于8人。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461E38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61E38">
        <w:rPr>
          <w:rFonts w:asciiTheme="minorEastAsia" w:hAnsiTheme="minorEastAsia"/>
          <w:sz w:val="24"/>
          <w:szCs w:val="24"/>
        </w:rPr>
        <w:t>结算收入2亿元以上。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二级资质标准：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1、企业近10年承担过400公里以上机械铺轨架梁工程施工，工程质量合格。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2、企业经理具有8年以上从事工程管理工作经历或具有中级以上职称；技术负责人具有8年以上从事工程施工技术管理工作经历并具有本专业高级职称；财务负责人具有中级以上会计职称。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企业有职称的工程技术和经济管理人员不少于100人，其中工程技术人员不少于80人；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工程技术人员中，具有中级以上职称的人员不少于30人。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企业具有的二级资质以上项目经理不少于6人。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3、企业注册资本金1000万元以上，企业净资产1200万元以上。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461E38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61E38">
        <w:rPr>
          <w:rFonts w:asciiTheme="minorEastAsia" w:hAnsiTheme="minorEastAsia"/>
          <w:sz w:val="24"/>
          <w:szCs w:val="24"/>
        </w:rPr>
        <w:t>结算收入1亿元以上。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承包工程范围：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t>一级企业：可承担各类大中型铁路铺轨架梁工程施工。</w:t>
      </w:r>
    </w:p>
    <w:p w:rsidR="00461E38" w:rsidRPr="00461E38" w:rsidRDefault="00461E38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1E38">
        <w:rPr>
          <w:rFonts w:asciiTheme="minorEastAsia" w:hAnsiTheme="minorEastAsia"/>
          <w:sz w:val="24"/>
          <w:szCs w:val="24"/>
        </w:rPr>
        <w:lastRenderedPageBreak/>
        <w:t>二级企业：可承担单项合同额不超过企业注册资本金5倍、100公里及以下的既有线改造、地方铁路、专用铁路和铁路专用线的铺轨架梁工程施工。</w:t>
      </w:r>
    </w:p>
    <w:p w:rsidR="00FD306C" w:rsidRPr="00461E38" w:rsidRDefault="00FD306C" w:rsidP="00461E3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461E38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61E38"/>
    <w:rsid w:val="00461E38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461E3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7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114</Words>
  <Characters>654</Characters>
  <Application>Microsoft Office Word</Application>
  <DocSecurity>0</DocSecurity>
  <Lines>5</Lines>
  <Paragraphs>1</Paragraphs>
  <ScaleCrop>false</ScaleCrop>
  <Company>微软中国</Company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2013-04-02T08:48:00Z</dcterms:created>
  <dcterms:modified xsi:type="dcterms:W3CDTF">2013-04-02T08:49:00Z</dcterms:modified>
</cp:coreProperties>
</file>