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D47" w:rsidRPr="00414D47" w:rsidRDefault="00414D47" w:rsidP="00414D47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414D47">
        <w:rPr>
          <w:rFonts w:ascii="黑体" w:eastAsia="黑体" w:hAnsiTheme="minorEastAsia" w:hint="eastAsia"/>
          <w:sz w:val="36"/>
          <w:szCs w:val="36"/>
        </w:rPr>
        <w:t>隧道工程专业承包企业资质等级标准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隧道工程专业承包企业资质分为一级、二级。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一级资质标准：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1、企业近l0年承担过下列2项隧道工程施工，工程质量合格。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（1）独立承担</w:t>
      </w:r>
      <w:proofErr w:type="gramStart"/>
      <w:r w:rsidRPr="00414D47">
        <w:rPr>
          <w:rFonts w:asciiTheme="minorEastAsia" w:hAnsiTheme="minorEastAsia"/>
          <w:sz w:val="24"/>
          <w:szCs w:val="24"/>
        </w:rPr>
        <w:t>过单洞长</w:t>
      </w:r>
      <w:proofErr w:type="gramEnd"/>
      <w:r w:rsidRPr="00414D47">
        <w:rPr>
          <w:rFonts w:asciiTheme="minorEastAsia" w:hAnsiTheme="minorEastAsia"/>
          <w:sz w:val="24"/>
          <w:szCs w:val="24"/>
        </w:rPr>
        <w:t>1000米以上的铁路、公路或市政隧道工程施工；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（2）累计完成铁路、公路或市政隧道长度20公里以上。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2、企业经理具有10年以上从事工程管理工作经历或具有高级职称；总工程师具有10年以上从事施工管理工作经历并具有本专业高级职称；总会计师具有中级以上会计职称。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企业有职称的工程技术和经济管理人员不少于120人，其中工程技术人员不少于80人；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工程技术人员中，具有中级以上职称的人员不少于30人。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企业具有的本专业</w:t>
      </w:r>
      <w:proofErr w:type="gramStart"/>
      <w:r w:rsidRPr="00414D47">
        <w:rPr>
          <w:rFonts w:asciiTheme="minorEastAsia" w:hAnsiTheme="minorEastAsia"/>
          <w:sz w:val="24"/>
          <w:szCs w:val="24"/>
        </w:rPr>
        <w:t>一</w:t>
      </w:r>
      <w:proofErr w:type="gramEnd"/>
      <w:r w:rsidRPr="00414D47">
        <w:rPr>
          <w:rFonts w:asciiTheme="minorEastAsia" w:hAnsiTheme="minorEastAsia"/>
          <w:sz w:val="24"/>
          <w:szCs w:val="24"/>
        </w:rPr>
        <w:t>投资</w:t>
      </w:r>
      <w:proofErr w:type="gramStart"/>
      <w:r w:rsidRPr="00414D47">
        <w:rPr>
          <w:rFonts w:asciiTheme="minorEastAsia" w:hAnsiTheme="minorEastAsia"/>
          <w:sz w:val="24"/>
          <w:szCs w:val="24"/>
        </w:rPr>
        <w:t>质项目</w:t>
      </w:r>
      <w:proofErr w:type="gramEnd"/>
      <w:r w:rsidRPr="00414D47">
        <w:rPr>
          <w:rFonts w:asciiTheme="minorEastAsia" w:hAnsiTheme="minorEastAsia"/>
          <w:sz w:val="24"/>
          <w:szCs w:val="24"/>
        </w:rPr>
        <w:t>经理不少于5人。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3、企业注册资本金3000万元以上，企业净资产3600万元以上。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414D47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14D47">
        <w:rPr>
          <w:rFonts w:asciiTheme="minorEastAsia" w:hAnsiTheme="minorEastAsia"/>
          <w:sz w:val="24"/>
          <w:szCs w:val="24"/>
        </w:rPr>
        <w:t>结算收入6000万元以上。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5、企业具有2台3</w:t>
      </w:r>
      <w:proofErr w:type="gramStart"/>
      <w:r w:rsidRPr="00414D47">
        <w:rPr>
          <w:rFonts w:asciiTheme="minorEastAsia" w:hAnsiTheme="minorEastAsia"/>
          <w:sz w:val="24"/>
          <w:szCs w:val="24"/>
        </w:rPr>
        <w:t>臂以上</w:t>
      </w:r>
      <w:proofErr w:type="gramEnd"/>
      <w:r w:rsidRPr="00414D47">
        <w:rPr>
          <w:rFonts w:asciiTheme="minorEastAsia" w:hAnsiTheme="minorEastAsia"/>
          <w:sz w:val="24"/>
          <w:szCs w:val="24"/>
        </w:rPr>
        <w:t>的隧道凿岩台车：并具有相应的衬砌、运输与混凝土生产、泵送等施工机械设备和质量检验设备。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二级资质标准：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1、企业近10年承担过下列2项隧道工程施工，工程质量合格。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（1）独立承担</w:t>
      </w:r>
      <w:proofErr w:type="gramStart"/>
      <w:r w:rsidRPr="00414D47">
        <w:rPr>
          <w:rFonts w:asciiTheme="minorEastAsia" w:hAnsiTheme="minorEastAsia"/>
          <w:sz w:val="24"/>
          <w:szCs w:val="24"/>
        </w:rPr>
        <w:t>过单洞长</w:t>
      </w:r>
      <w:proofErr w:type="gramEnd"/>
      <w:r w:rsidRPr="00414D47">
        <w:rPr>
          <w:rFonts w:asciiTheme="minorEastAsia" w:hAnsiTheme="minorEastAsia"/>
          <w:sz w:val="24"/>
          <w:szCs w:val="24"/>
        </w:rPr>
        <w:t>250米以上的铁路、公路或市政隧道工程施工；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（2）累计完成铁路、公路或市政隧道长度5公里以上。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2、企业经理具有5年以上从事工程管理工作经历；技术负责人具有5年以上从事施工技术管理工作经历并具有本专业中级以上职称；财务负责人具有初级以上会计职称。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企业有职称的工程技术和经济管理人员不少于50人，其中工程技术人员不少于30人；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工程技术人员中，具有中级以上职称的人员不少于10人。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企业具有的本专业二级资质以上项目经理不少于5人。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3、</w:t>
      </w:r>
      <w:proofErr w:type="gramStart"/>
      <w:r w:rsidRPr="00414D47">
        <w:rPr>
          <w:rFonts w:asciiTheme="minorEastAsia" w:hAnsiTheme="minorEastAsia"/>
          <w:sz w:val="24"/>
          <w:szCs w:val="24"/>
        </w:rPr>
        <w:t>企业注船资本金</w:t>
      </w:r>
      <w:proofErr w:type="gramEnd"/>
      <w:r w:rsidRPr="00414D47">
        <w:rPr>
          <w:rFonts w:asciiTheme="minorEastAsia" w:hAnsiTheme="minorEastAsia"/>
          <w:sz w:val="24"/>
          <w:szCs w:val="24"/>
        </w:rPr>
        <w:t>10 o 0万元以上，企业净资产1200万元以上。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lastRenderedPageBreak/>
        <w:t>4、企业近3年最高</w:t>
      </w:r>
      <w:proofErr w:type="gramStart"/>
      <w:r w:rsidRPr="00414D47">
        <w:rPr>
          <w:rFonts w:asciiTheme="minorEastAsia" w:hAnsiTheme="minorEastAsia"/>
          <w:sz w:val="24"/>
          <w:szCs w:val="24"/>
        </w:rPr>
        <w:t>年工程</w:t>
      </w:r>
      <w:proofErr w:type="gramEnd"/>
      <w:r w:rsidRPr="00414D47">
        <w:rPr>
          <w:rFonts w:asciiTheme="minorEastAsia" w:hAnsiTheme="minorEastAsia"/>
          <w:sz w:val="24"/>
          <w:szCs w:val="24"/>
        </w:rPr>
        <w:t>结算收入3000万元以上。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5、企业具有l</w:t>
      </w:r>
      <w:proofErr w:type="gramStart"/>
      <w:r w:rsidRPr="00414D47">
        <w:rPr>
          <w:rFonts w:asciiTheme="minorEastAsia" w:hAnsiTheme="minorEastAsia"/>
          <w:sz w:val="24"/>
          <w:szCs w:val="24"/>
        </w:rPr>
        <w:t>台以上</w:t>
      </w:r>
      <w:proofErr w:type="gramEnd"/>
      <w:r w:rsidRPr="00414D47">
        <w:rPr>
          <w:rFonts w:asciiTheme="minorEastAsia" w:hAnsiTheme="minorEastAsia"/>
          <w:sz w:val="24"/>
          <w:szCs w:val="24"/>
        </w:rPr>
        <w:t>的隧道凿岩台车；并具有相应的衬砌、运输与混凝土生产、泵送等施工机械设备和质量检验测设备。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承包工程范围：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一级企业：可承担各类隧道工程施工。</w:t>
      </w:r>
    </w:p>
    <w:p w:rsidR="00414D47" w:rsidRPr="00414D47" w:rsidRDefault="00414D47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414D47">
        <w:rPr>
          <w:rFonts w:asciiTheme="minorEastAsia" w:hAnsiTheme="minorEastAsia"/>
          <w:sz w:val="24"/>
          <w:szCs w:val="24"/>
        </w:rPr>
        <w:t>二级企业：可承担断面20平方米及以下且长度1000米及以下的隧道工程施工。</w:t>
      </w:r>
    </w:p>
    <w:p w:rsidR="00FD306C" w:rsidRPr="00414D47" w:rsidRDefault="00FD306C" w:rsidP="00414D47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414D47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14D47"/>
    <w:rsid w:val="00414D47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414D4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403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129</Words>
  <Characters>741</Characters>
  <Application>Microsoft Office Word</Application>
  <DocSecurity>0</DocSecurity>
  <Lines>6</Lines>
  <Paragraphs>1</Paragraphs>
  <ScaleCrop>false</ScaleCrop>
  <Company>微软中国</Company>
  <LinksUpToDate>false</LinksUpToDate>
  <CharactersWithSpaces>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2013-04-02T08:37:00Z</dcterms:created>
  <dcterms:modified xsi:type="dcterms:W3CDTF">2013-04-02T08:39:00Z</dcterms:modified>
</cp:coreProperties>
</file>